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B5C13" w14:textId="26BB4E8B" w:rsidR="00C244C2" w:rsidRPr="00D85EB7" w:rsidRDefault="00757D0A" w:rsidP="00343C53">
      <w:pPr>
        <w:jc w:val="center"/>
        <w:rPr>
          <w:b/>
          <w:bCs/>
          <w:sz w:val="84"/>
          <w:szCs w:val="84"/>
        </w:rPr>
      </w:pPr>
      <w:r w:rsidRPr="00D85EB7">
        <w:rPr>
          <w:b/>
          <w:bCs/>
          <w:sz w:val="84"/>
          <w:szCs w:val="84"/>
        </w:rPr>
        <w:t>Research Report</w:t>
      </w:r>
    </w:p>
    <w:p w14:paraId="044B5C14" w14:textId="10703AE7" w:rsidR="00C244C2" w:rsidRPr="00D85EB7" w:rsidRDefault="00757D0A" w:rsidP="00343C53">
      <w:pPr>
        <w:jc w:val="center"/>
        <w:rPr>
          <w:b/>
          <w:bCs/>
          <w:sz w:val="50"/>
          <w:szCs w:val="50"/>
        </w:rPr>
      </w:pPr>
      <w:r w:rsidRPr="00D85EB7">
        <w:rPr>
          <w:b/>
          <w:bCs/>
          <w:sz w:val="50"/>
          <w:szCs w:val="50"/>
        </w:rPr>
        <w:t>International Court of Justice</w:t>
      </w:r>
    </w:p>
    <w:p w14:paraId="4DE534E8" w14:textId="3C906139" w:rsidR="00C244C2" w:rsidRDefault="00343C53">
      <w:pPr>
        <w:rPr>
          <w:sz w:val="24"/>
          <w:szCs w:val="24"/>
        </w:rPr>
      </w:pPr>
      <w:r>
        <w:rPr>
          <w:noProof/>
          <w:sz w:val="24"/>
          <w:szCs w:val="24"/>
        </w:rPr>
        <w:drawing>
          <wp:anchor distT="0" distB="0" distL="114300" distR="114300" simplePos="0" relativeHeight="251658240" behindDoc="0" locked="0" layoutInCell="1" allowOverlap="1" wp14:anchorId="044B5C88" wp14:editId="0C1DA3F7">
            <wp:simplePos x="0" y="0"/>
            <wp:positionH relativeFrom="column">
              <wp:posOffset>-166370</wp:posOffset>
            </wp:positionH>
            <wp:positionV relativeFrom="paragraph">
              <wp:posOffset>337820</wp:posOffset>
            </wp:positionV>
            <wp:extent cx="6067425" cy="5602605"/>
            <wp:effectExtent l="0" t="0" r="3175" b="0"/>
            <wp:wrapTopAndBottom/>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extLst>
                        <a:ext uri="{28A0092B-C50C-407E-A947-70E740481C1C}">
                          <a14:useLocalDpi xmlns:a14="http://schemas.microsoft.com/office/drawing/2010/main" val="0"/>
                        </a:ext>
                      </a:extLst>
                    </a:blip>
                    <a:srcRect b="3434"/>
                    <a:stretch/>
                  </pic:blipFill>
                  <pic:spPr bwMode="auto">
                    <a:xfrm>
                      <a:off x="0" y="0"/>
                      <a:ext cx="6067425" cy="560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E95BD" w14:textId="77777777" w:rsidR="00C96E99" w:rsidRDefault="00C96E99" w:rsidP="00251380">
      <w:pPr>
        <w:rPr>
          <w:sz w:val="24"/>
          <w:szCs w:val="24"/>
        </w:rPr>
      </w:pPr>
    </w:p>
    <w:p w14:paraId="6D2B9753" w14:textId="39A4FA44" w:rsidR="00251380" w:rsidRDefault="00251380" w:rsidP="00836F7C">
      <w:pPr>
        <w:jc w:val="center"/>
        <w:rPr>
          <w:b/>
          <w:bCs/>
          <w:i/>
          <w:iCs/>
          <w:sz w:val="36"/>
          <w:szCs w:val="36"/>
        </w:rPr>
      </w:pPr>
      <w:r w:rsidRPr="00836F7C">
        <w:rPr>
          <w:b/>
          <w:bCs/>
          <w:i/>
          <w:iCs/>
          <w:sz w:val="36"/>
          <w:szCs w:val="36"/>
        </w:rPr>
        <w:t>Addressing the South China Sea Dispute</w:t>
      </w:r>
    </w:p>
    <w:p w14:paraId="31AA8645" w14:textId="77777777" w:rsidR="00D874DB" w:rsidRPr="00836F7C" w:rsidRDefault="00D874DB" w:rsidP="00836F7C">
      <w:pPr>
        <w:jc w:val="center"/>
        <w:rPr>
          <w:b/>
          <w:bCs/>
          <w:i/>
          <w:iCs/>
          <w:sz w:val="36"/>
          <w:szCs w:val="36"/>
        </w:rPr>
      </w:pPr>
    </w:p>
    <w:p w14:paraId="3F73B423" w14:textId="77777777" w:rsidR="00D874DB" w:rsidRPr="00C917F5" w:rsidRDefault="00251380" w:rsidP="00F86265">
      <w:pPr>
        <w:jc w:val="center"/>
        <w:rPr>
          <w:i/>
          <w:iCs/>
          <w:sz w:val="36"/>
          <w:szCs w:val="36"/>
        </w:rPr>
      </w:pPr>
      <w:r w:rsidRPr="00C917F5">
        <w:rPr>
          <w:i/>
          <w:iCs/>
          <w:sz w:val="36"/>
          <w:szCs w:val="36"/>
        </w:rPr>
        <w:t xml:space="preserve">Student Officers: </w:t>
      </w:r>
    </w:p>
    <w:p w14:paraId="3C592C56" w14:textId="75EDD0E4" w:rsidR="00251380" w:rsidRPr="00C917F5" w:rsidRDefault="00251380" w:rsidP="00F86265">
      <w:pPr>
        <w:jc w:val="center"/>
        <w:rPr>
          <w:i/>
          <w:iCs/>
          <w:sz w:val="36"/>
          <w:szCs w:val="36"/>
        </w:rPr>
        <w:sectPr w:rsidR="00251380" w:rsidRPr="00C917F5" w:rsidSect="009A13E5">
          <w:headerReference w:type="even" r:id="rId9"/>
          <w:headerReference w:type="default" r:id="rId10"/>
          <w:footerReference w:type="even" r:id="rId11"/>
          <w:footerReference w:type="default" r:id="rId12"/>
          <w:headerReference w:type="first" r:id="rId13"/>
          <w:footerReference w:type="first" r:id="rId14"/>
          <w:type w:val="continuous"/>
          <w:pgSz w:w="11909" w:h="16834"/>
          <w:pgMar w:top="1440" w:right="1440" w:bottom="1440" w:left="1440" w:header="720" w:footer="720" w:gutter="0"/>
          <w:cols w:space="720"/>
          <w:titlePg/>
        </w:sectPr>
      </w:pPr>
      <w:r w:rsidRPr="00C917F5">
        <w:rPr>
          <w:i/>
          <w:iCs/>
          <w:sz w:val="36"/>
          <w:szCs w:val="36"/>
        </w:rPr>
        <w:t xml:space="preserve">Celine Lu and Lisa-Ling Scheermeijer </w:t>
      </w:r>
    </w:p>
    <w:p w14:paraId="044B5C17" w14:textId="77777777" w:rsidR="00251380" w:rsidRDefault="00251380">
      <w:pPr>
        <w:rPr>
          <w:sz w:val="24"/>
          <w:szCs w:val="24"/>
        </w:rPr>
        <w:sectPr w:rsidR="00251380">
          <w:type w:val="continuous"/>
          <w:pgSz w:w="11909" w:h="16834"/>
          <w:pgMar w:top="1440" w:right="1440" w:bottom="1440" w:left="1440" w:header="720" w:footer="720" w:gutter="0"/>
          <w:cols w:space="720"/>
        </w:sectPr>
      </w:pPr>
    </w:p>
    <w:p w14:paraId="247CDCAC" w14:textId="63081CB2" w:rsidR="00AA5B9A" w:rsidRPr="00E16420" w:rsidRDefault="00757D0A">
      <w:pPr>
        <w:rPr>
          <w:color w:val="FF0000"/>
          <w:sz w:val="24"/>
          <w:szCs w:val="24"/>
          <w:lang w:val="en-US"/>
        </w:rPr>
      </w:pPr>
      <w:r w:rsidRPr="00E16420">
        <w:rPr>
          <w:b/>
          <w:sz w:val="30"/>
          <w:szCs w:val="30"/>
          <w:lang w:val="en-US"/>
        </w:rPr>
        <w:lastRenderedPageBreak/>
        <w:t>Introduction</w:t>
      </w:r>
      <w:r w:rsidRPr="00E16420">
        <w:rPr>
          <w:sz w:val="32"/>
          <w:szCs w:val="32"/>
          <w:lang w:val="en-US"/>
        </w:rPr>
        <w:t xml:space="preserve"> </w:t>
      </w:r>
    </w:p>
    <w:p w14:paraId="044B5C1A" w14:textId="4B792D16" w:rsidR="00C244C2" w:rsidRDefault="00757D0A">
      <w:pPr>
        <w:rPr>
          <w:bCs/>
          <w:sz w:val="24"/>
          <w:szCs w:val="24"/>
        </w:rPr>
      </w:pPr>
      <w:r w:rsidRPr="008D3C8A">
        <w:rPr>
          <w:bCs/>
          <w:sz w:val="24"/>
          <w:szCs w:val="24"/>
        </w:rPr>
        <w:t>The</w:t>
      </w:r>
      <w:r w:rsidR="007B76F0">
        <w:rPr>
          <w:bCs/>
          <w:sz w:val="24"/>
          <w:szCs w:val="24"/>
        </w:rPr>
        <w:t xml:space="preserve"> </w:t>
      </w:r>
      <w:r w:rsidR="00227538">
        <w:rPr>
          <w:bCs/>
          <w:sz w:val="24"/>
          <w:szCs w:val="24"/>
        </w:rPr>
        <w:t>Republic of the</w:t>
      </w:r>
      <w:r w:rsidRPr="008D3C8A">
        <w:rPr>
          <w:bCs/>
          <w:sz w:val="24"/>
          <w:szCs w:val="24"/>
        </w:rPr>
        <w:t xml:space="preserve"> Philippines demands that </w:t>
      </w:r>
      <w:r w:rsidR="003B25B2">
        <w:rPr>
          <w:bCs/>
          <w:sz w:val="24"/>
          <w:szCs w:val="24"/>
        </w:rPr>
        <w:t xml:space="preserve">the People Republic of </w:t>
      </w:r>
      <w:r w:rsidRPr="008D3C8A">
        <w:rPr>
          <w:bCs/>
          <w:sz w:val="24"/>
          <w:szCs w:val="24"/>
        </w:rPr>
        <w:t xml:space="preserve">China halt its activities and remove its installations from the South China Sea, especially within its Exclusive Economic Zone (EEZ). This dispute involves conflicting territorial claims, with the </w:t>
      </w:r>
      <w:r w:rsidR="001809AE">
        <w:rPr>
          <w:bCs/>
          <w:sz w:val="24"/>
          <w:szCs w:val="24"/>
        </w:rPr>
        <w:t>Republic of the</w:t>
      </w:r>
      <w:r w:rsidR="001809AE" w:rsidRPr="008D3C8A">
        <w:rPr>
          <w:bCs/>
          <w:sz w:val="24"/>
          <w:szCs w:val="24"/>
        </w:rPr>
        <w:t xml:space="preserve"> Philippines </w:t>
      </w:r>
      <w:r w:rsidRPr="008D3C8A">
        <w:rPr>
          <w:bCs/>
          <w:sz w:val="24"/>
          <w:szCs w:val="24"/>
        </w:rPr>
        <w:t xml:space="preserve">citing </w:t>
      </w:r>
      <w:r w:rsidR="001809AE">
        <w:rPr>
          <w:bCs/>
          <w:sz w:val="24"/>
          <w:szCs w:val="24"/>
        </w:rPr>
        <w:t>United Nations Convention on the Law of the Sea (</w:t>
      </w:r>
      <w:r w:rsidRPr="008D3C8A">
        <w:rPr>
          <w:bCs/>
          <w:sz w:val="24"/>
          <w:szCs w:val="24"/>
        </w:rPr>
        <w:t>UNCLOS</w:t>
      </w:r>
      <w:r w:rsidR="001809AE">
        <w:rPr>
          <w:bCs/>
          <w:sz w:val="24"/>
          <w:szCs w:val="24"/>
        </w:rPr>
        <w:t>)</w:t>
      </w:r>
      <w:r w:rsidRPr="008D3C8A">
        <w:rPr>
          <w:bCs/>
          <w:sz w:val="24"/>
          <w:szCs w:val="24"/>
        </w:rPr>
        <w:t xml:space="preserve"> and </w:t>
      </w:r>
      <w:r w:rsidR="001809AE">
        <w:rPr>
          <w:bCs/>
          <w:sz w:val="24"/>
          <w:szCs w:val="24"/>
        </w:rPr>
        <w:t xml:space="preserve">the People Republic of </w:t>
      </w:r>
      <w:r w:rsidR="001809AE" w:rsidRPr="008D3C8A">
        <w:rPr>
          <w:bCs/>
          <w:sz w:val="24"/>
          <w:szCs w:val="24"/>
        </w:rPr>
        <w:t xml:space="preserve">China </w:t>
      </w:r>
      <w:r w:rsidRPr="008D3C8A">
        <w:rPr>
          <w:bCs/>
          <w:sz w:val="24"/>
          <w:szCs w:val="24"/>
        </w:rPr>
        <w:t>asserting historical rights.</w:t>
      </w:r>
    </w:p>
    <w:p w14:paraId="6415396C" w14:textId="77777777" w:rsidR="00BE6D69" w:rsidRDefault="00BE6D69">
      <w:pPr>
        <w:rPr>
          <w:bCs/>
          <w:sz w:val="24"/>
          <w:szCs w:val="24"/>
        </w:rPr>
      </w:pPr>
    </w:p>
    <w:p w14:paraId="443D718E" w14:textId="1B057074" w:rsidR="003C342C" w:rsidRDefault="08AA693B" w:rsidP="02FF2455">
      <w:pPr>
        <w:rPr>
          <w:sz w:val="24"/>
          <w:szCs w:val="24"/>
        </w:rPr>
      </w:pPr>
      <w:r w:rsidRPr="02FF2455">
        <w:rPr>
          <w:sz w:val="24"/>
          <w:szCs w:val="24"/>
        </w:rPr>
        <w:t>The South China Sea dispute involves conflicting territorial claims over maritime areas and islands in the region. This body of water holds immense strategic and economic importance, containing critical shipping routes, rich fishing grounds, and substantial oil and gas reserves. China’s expansive claim to the region, based on the "Nine-Dash Line," clashes with the territorial and maritime rights of several Southeast Asian countries</w:t>
      </w:r>
      <w:r w:rsidR="00573EF5">
        <w:rPr>
          <w:sz w:val="24"/>
          <w:szCs w:val="24"/>
        </w:rPr>
        <w:t xml:space="preserve">. </w:t>
      </w:r>
    </w:p>
    <w:p w14:paraId="44C697C8" w14:textId="77777777" w:rsidR="003C342C" w:rsidRDefault="003C342C" w:rsidP="02FF2455">
      <w:pPr>
        <w:rPr>
          <w:sz w:val="24"/>
          <w:szCs w:val="24"/>
        </w:rPr>
      </w:pPr>
    </w:p>
    <w:p w14:paraId="75B512DF" w14:textId="36FC261D" w:rsidR="08AA693B" w:rsidRDefault="003C342C" w:rsidP="02FF2455">
      <w:pPr>
        <w:rPr>
          <w:sz w:val="24"/>
          <w:szCs w:val="24"/>
        </w:rPr>
      </w:pPr>
      <w:r>
        <w:rPr>
          <w:sz w:val="24"/>
          <w:szCs w:val="24"/>
        </w:rPr>
        <w:t xml:space="preserve">The </w:t>
      </w:r>
      <w:r w:rsidR="08AA693B" w:rsidRPr="02FF2455">
        <w:rPr>
          <w:sz w:val="24"/>
          <w:szCs w:val="24"/>
        </w:rPr>
        <w:t>Association of Southeast Asian Nations</w:t>
      </w:r>
      <w:r>
        <w:rPr>
          <w:sz w:val="24"/>
          <w:szCs w:val="24"/>
        </w:rPr>
        <w:t xml:space="preserve"> (</w:t>
      </w:r>
      <w:r w:rsidRPr="02FF2455">
        <w:rPr>
          <w:sz w:val="24"/>
          <w:szCs w:val="24"/>
        </w:rPr>
        <w:t>ASEAN</w:t>
      </w:r>
      <w:r>
        <w:rPr>
          <w:sz w:val="24"/>
          <w:szCs w:val="24"/>
        </w:rPr>
        <w:t>)</w:t>
      </w:r>
      <w:r w:rsidR="08AA693B" w:rsidRPr="02FF2455">
        <w:rPr>
          <w:sz w:val="24"/>
          <w:szCs w:val="24"/>
        </w:rPr>
        <w:t xml:space="preserve"> plays a mediatory role, advocating for a peaceful resolution through a Code of Conduct, but tensions persist as negotiations stall and unilateral actions continue.</w:t>
      </w:r>
    </w:p>
    <w:p w14:paraId="10DAB8E1" w14:textId="79B1D657" w:rsidR="02FF2455" w:rsidRDefault="02FF2455" w:rsidP="02FF2455">
      <w:pPr>
        <w:rPr>
          <w:sz w:val="24"/>
          <w:szCs w:val="24"/>
        </w:rPr>
      </w:pPr>
    </w:p>
    <w:p w14:paraId="044B5C1B" w14:textId="77777777" w:rsidR="00C244C2" w:rsidRDefault="00C244C2">
      <w:pPr>
        <w:rPr>
          <w:sz w:val="24"/>
          <w:szCs w:val="24"/>
        </w:rPr>
      </w:pPr>
    </w:p>
    <w:p w14:paraId="5B1A314A" w14:textId="77777777" w:rsidR="00520117" w:rsidRDefault="00520117">
      <w:pPr>
        <w:rPr>
          <w:b/>
          <w:sz w:val="30"/>
          <w:szCs w:val="30"/>
        </w:rPr>
      </w:pPr>
      <w:r>
        <w:rPr>
          <w:b/>
          <w:sz w:val="30"/>
          <w:szCs w:val="30"/>
        </w:rPr>
        <w:br w:type="page"/>
      </w:r>
    </w:p>
    <w:p w14:paraId="044B5C1C" w14:textId="6ED4219B" w:rsidR="00C244C2" w:rsidRDefault="00757D0A">
      <w:pPr>
        <w:rPr>
          <w:b/>
          <w:sz w:val="30"/>
          <w:szCs w:val="30"/>
        </w:rPr>
      </w:pPr>
      <w:r w:rsidRPr="008D3C8A">
        <w:rPr>
          <w:b/>
          <w:sz w:val="30"/>
          <w:szCs w:val="30"/>
        </w:rPr>
        <w:lastRenderedPageBreak/>
        <w:t xml:space="preserve">The committee </w:t>
      </w:r>
    </w:p>
    <w:p w14:paraId="714E84CD" w14:textId="77777777" w:rsidR="00520117" w:rsidRPr="008D3C8A" w:rsidRDefault="00520117">
      <w:pPr>
        <w:rPr>
          <w:b/>
          <w:sz w:val="30"/>
          <w:szCs w:val="30"/>
        </w:rPr>
      </w:pPr>
    </w:p>
    <w:p w14:paraId="044B5C1D" w14:textId="7002B300" w:rsidR="00C244C2" w:rsidRDefault="00757D0A">
      <w:pPr>
        <w:rPr>
          <w:sz w:val="24"/>
          <w:szCs w:val="24"/>
          <w:u w:val="single"/>
        </w:rPr>
      </w:pPr>
      <w:r>
        <w:rPr>
          <w:sz w:val="24"/>
          <w:szCs w:val="24"/>
        </w:rPr>
        <w:t>​​The International Court of Justice (ICJ)</w:t>
      </w:r>
      <w:r w:rsidR="00C36D04">
        <w:rPr>
          <w:sz w:val="24"/>
          <w:szCs w:val="24"/>
        </w:rPr>
        <w:t xml:space="preserve"> </w:t>
      </w:r>
      <w:r>
        <w:rPr>
          <w:sz w:val="24"/>
          <w:szCs w:val="24"/>
        </w:rPr>
        <w:t>is the U</w:t>
      </w:r>
      <w:r w:rsidR="00C411E3">
        <w:rPr>
          <w:sz w:val="24"/>
          <w:szCs w:val="24"/>
        </w:rPr>
        <w:t>nited Nation’s</w:t>
      </w:r>
      <w:r>
        <w:rPr>
          <w:sz w:val="24"/>
          <w:szCs w:val="24"/>
        </w:rPr>
        <w:t xml:space="preserve"> principal judicial organ. The ICJ consists of the President of the ICJ, the Vice-President and the Head of Judges. These roles will be assigned to the student officers. The ICJ has jurisdiction over two types of cases: contentious (settling international legal disputes between states) and advisory (providing advisory opinions on inquiries of international law to certain UN organs and specialised agencies). The ICJ consists of 16 delegates, divided into eight judges and eight advocates</w:t>
      </w:r>
      <w:r w:rsidR="006B357F">
        <w:rPr>
          <w:sz w:val="24"/>
          <w:szCs w:val="24"/>
        </w:rPr>
        <w:t>s</w:t>
      </w:r>
      <w:r>
        <w:rPr>
          <w:sz w:val="24"/>
          <w:szCs w:val="24"/>
        </w:rPr>
        <w:t xml:space="preserve">. A case consists of a dispute between two countries. Each country who is in conflict has an ally country, totalling to four advocates representing each side. The other eight delegates act as judges. Bear in mind that the judges should act impartially. Each delegate will take the role of a judge and an advocate twice. During the conference, the ICJ will discuss two cases per day totalling up to four cases. For each case, there is a followed process consisting of four stages:  </w:t>
      </w:r>
      <w:r>
        <w:rPr>
          <w:sz w:val="24"/>
          <w:szCs w:val="24"/>
          <w:u w:val="single"/>
        </w:rPr>
        <w:t xml:space="preserve"> </w:t>
      </w:r>
    </w:p>
    <w:p w14:paraId="044B5C1E" w14:textId="77777777" w:rsidR="00C244C2" w:rsidRDefault="00757D0A">
      <w:pPr>
        <w:rPr>
          <w:sz w:val="24"/>
          <w:szCs w:val="24"/>
        </w:rPr>
      </w:pPr>
      <w:r>
        <w:rPr>
          <w:sz w:val="24"/>
          <w:szCs w:val="24"/>
        </w:rPr>
        <w:t xml:space="preserve"> </w:t>
      </w:r>
    </w:p>
    <w:p w14:paraId="044B5C1F" w14:textId="10BECE36" w:rsidR="00C244C2" w:rsidRDefault="00757D0A">
      <w:pPr>
        <w:ind w:left="1160" w:hanging="360"/>
        <w:rPr>
          <w:sz w:val="24"/>
          <w:szCs w:val="24"/>
        </w:rPr>
      </w:pPr>
      <w:r>
        <w:rPr>
          <w:sz w:val="24"/>
          <w:szCs w:val="24"/>
        </w:rPr>
        <w:t>1.</w:t>
      </w:r>
      <w:r>
        <w:rPr>
          <w:rFonts w:ascii="Times New Roman" w:eastAsia="Times New Roman" w:hAnsi="Times New Roman" w:cs="Times New Roman"/>
          <w:sz w:val="14"/>
          <w:szCs w:val="14"/>
        </w:rPr>
        <w:tab/>
      </w:r>
      <w:r>
        <w:rPr>
          <w:sz w:val="24"/>
          <w:szCs w:val="24"/>
        </w:rPr>
        <w:t xml:space="preserve">All countries have to merge the charges they prepared into </w:t>
      </w:r>
      <w:r w:rsidR="008D3C8A">
        <w:rPr>
          <w:sz w:val="24"/>
          <w:szCs w:val="24"/>
          <w:u w:val="single"/>
        </w:rPr>
        <w:t>one</w:t>
      </w:r>
      <w:r w:rsidR="008D3C8A">
        <w:rPr>
          <w:sz w:val="24"/>
          <w:szCs w:val="24"/>
        </w:rPr>
        <w:t xml:space="preserve"> and</w:t>
      </w:r>
      <w:r>
        <w:rPr>
          <w:sz w:val="24"/>
          <w:szCs w:val="24"/>
        </w:rPr>
        <w:t xml:space="preserve"> write an </w:t>
      </w:r>
      <w:r>
        <w:rPr>
          <w:b/>
          <w:sz w:val="24"/>
          <w:szCs w:val="24"/>
        </w:rPr>
        <w:t>opening statement</w:t>
      </w:r>
      <w:r>
        <w:rPr>
          <w:sz w:val="24"/>
          <w:szCs w:val="24"/>
        </w:rPr>
        <w:t>. At the start of each case, both parties involved in the dispute have to give their opening statement. In the opening statement the advocate will read their charge to the judges and explain their charge.</w:t>
      </w:r>
    </w:p>
    <w:p w14:paraId="044B5C20" w14:textId="1E8C42BF" w:rsidR="00C244C2" w:rsidRDefault="00757D0A">
      <w:pPr>
        <w:ind w:left="1160" w:hanging="360"/>
        <w:rPr>
          <w:sz w:val="24"/>
          <w:szCs w:val="24"/>
        </w:rPr>
      </w:pPr>
      <w:r>
        <w:rPr>
          <w:sz w:val="24"/>
          <w:szCs w:val="24"/>
        </w:rPr>
        <w:t>2.</w:t>
      </w:r>
      <w:r>
        <w:rPr>
          <w:rFonts w:ascii="Times New Roman" w:eastAsia="Times New Roman" w:hAnsi="Times New Roman" w:cs="Times New Roman"/>
          <w:sz w:val="14"/>
          <w:szCs w:val="14"/>
        </w:rPr>
        <w:tab/>
      </w:r>
      <w:r>
        <w:rPr>
          <w:sz w:val="24"/>
          <w:szCs w:val="24"/>
        </w:rPr>
        <w:t xml:space="preserve">After the opening statements, the first part of the debate will commence. This starts as an </w:t>
      </w:r>
      <w:r>
        <w:rPr>
          <w:b/>
          <w:sz w:val="24"/>
          <w:szCs w:val="24"/>
        </w:rPr>
        <w:t xml:space="preserve">open </w:t>
      </w:r>
      <w:r w:rsidR="008D3C8A">
        <w:rPr>
          <w:b/>
          <w:sz w:val="24"/>
          <w:szCs w:val="24"/>
        </w:rPr>
        <w:t>debate</w:t>
      </w:r>
      <w:r w:rsidR="008D3C8A">
        <w:rPr>
          <w:sz w:val="24"/>
          <w:szCs w:val="24"/>
        </w:rPr>
        <w:t xml:space="preserve"> and</w:t>
      </w:r>
      <w:r>
        <w:rPr>
          <w:sz w:val="24"/>
          <w:szCs w:val="24"/>
        </w:rPr>
        <w:t xml:space="preserve"> has a time limit. Both countries can attack the others’ charge and support their own. The judges can also ask each country to clarify clauses in their charges, or the charge as a whole.</w:t>
      </w:r>
    </w:p>
    <w:p w14:paraId="044B5C21" w14:textId="77777777" w:rsidR="00C244C2" w:rsidRDefault="00757D0A">
      <w:pPr>
        <w:ind w:left="1160" w:hanging="360"/>
        <w:rPr>
          <w:sz w:val="24"/>
          <w:szCs w:val="24"/>
        </w:rPr>
      </w:pPr>
      <w:r>
        <w:rPr>
          <w:sz w:val="24"/>
          <w:szCs w:val="24"/>
        </w:rPr>
        <w:t>3.</w:t>
      </w:r>
      <w:r>
        <w:rPr>
          <w:rFonts w:ascii="Times New Roman" w:eastAsia="Times New Roman" w:hAnsi="Times New Roman" w:cs="Times New Roman"/>
          <w:sz w:val="14"/>
          <w:szCs w:val="14"/>
        </w:rPr>
        <w:tab/>
      </w:r>
      <w:r>
        <w:rPr>
          <w:sz w:val="24"/>
          <w:szCs w:val="24"/>
        </w:rPr>
        <w:t xml:space="preserve">Proceeding the open debate, the debate will continue as a </w:t>
      </w:r>
      <w:r>
        <w:rPr>
          <w:b/>
          <w:sz w:val="24"/>
          <w:szCs w:val="24"/>
        </w:rPr>
        <w:t>closed debate</w:t>
      </w:r>
      <w:r>
        <w:rPr>
          <w:sz w:val="24"/>
          <w:szCs w:val="24"/>
        </w:rPr>
        <w:t>, which also has a time limit. For both charges, there will be time in favour and time against. It is required for each country to speak at least once in favour of their charge, and at least once against the other charge.</w:t>
      </w:r>
    </w:p>
    <w:p w14:paraId="044B5C22" w14:textId="77777777" w:rsidR="00C244C2" w:rsidRDefault="00757D0A">
      <w:pPr>
        <w:ind w:left="1160" w:hanging="360"/>
        <w:rPr>
          <w:sz w:val="24"/>
          <w:szCs w:val="24"/>
        </w:rPr>
      </w:pPr>
      <w:r>
        <w:rPr>
          <w:sz w:val="24"/>
          <w:szCs w:val="24"/>
        </w:rPr>
        <w:t>4.</w:t>
      </w:r>
      <w:r>
        <w:rPr>
          <w:rFonts w:ascii="Times New Roman" w:eastAsia="Times New Roman" w:hAnsi="Times New Roman" w:cs="Times New Roman"/>
          <w:sz w:val="14"/>
          <w:szCs w:val="14"/>
        </w:rPr>
        <w:tab/>
      </w:r>
      <w:r>
        <w:rPr>
          <w:sz w:val="24"/>
          <w:szCs w:val="24"/>
        </w:rPr>
        <w:t xml:space="preserve">After the closed debate, the ICJ will move into </w:t>
      </w:r>
      <w:r>
        <w:rPr>
          <w:b/>
          <w:sz w:val="24"/>
          <w:szCs w:val="24"/>
        </w:rPr>
        <w:t>voting procedures</w:t>
      </w:r>
      <w:r>
        <w:rPr>
          <w:sz w:val="24"/>
          <w:szCs w:val="24"/>
        </w:rPr>
        <w:t>, the charge of the accusing country will be voted on.</w:t>
      </w:r>
    </w:p>
    <w:p w14:paraId="044B5C23" w14:textId="77777777" w:rsidR="00C244C2" w:rsidRDefault="00C244C2">
      <w:pPr>
        <w:rPr>
          <w:sz w:val="24"/>
          <w:szCs w:val="24"/>
        </w:rPr>
      </w:pPr>
    </w:p>
    <w:p w14:paraId="371DFFA7" w14:textId="77777777" w:rsidR="00FC7BD5" w:rsidRDefault="00FC7BD5">
      <w:pPr>
        <w:rPr>
          <w:b/>
          <w:sz w:val="30"/>
          <w:szCs w:val="30"/>
        </w:rPr>
      </w:pPr>
      <w:r>
        <w:rPr>
          <w:b/>
          <w:sz w:val="30"/>
          <w:szCs w:val="30"/>
        </w:rPr>
        <w:br w:type="page"/>
      </w:r>
    </w:p>
    <w:p w14:paraId="044B5C24" w14:textId="36AD72E8" w:rsidR="00C244C2" w:rsidRDefault="00757D0A">
      <w:pPr>
        <w:rPr>
          <w:b/>
          <w:sz w:val="30"/>
          <w:szCs w:val="30"/>
          <w:lang w:val="en-US"/>
        </w:rPr>
      </w:pPr>
      <w:r w:rsidRPr="00751335">
        <w:rPr>
          <w:b/>
          <w:sz w:val="30"/>
          <w:szCs w:val="30"/>
          <w:lang w:val="en-US"/>
        </w:rPr>
        <w:lastRenderedPageBreak/>
        <w:t xml:space="preserve">Keywords </w:t>
      </w:r>
    </w:p>
    <w:p w14:paraId="4DD5B8D5" w14:textId="77777777" w:rsidR="00500439" w:rsidRPr="00751335" w:rsidRDefault="00500439">
      <w:pPr>
        <w:rPr>
          <w:b/>
          <w:sz w:val="30"/>
          <w:szCs w:val="30"/>
          <w:lang w:val="en-US"/>
        </w:rPr>
      </w:pPr>
    </w:p>
    <w:p w14:paraId="53E668CB" w14:textId="4C7E1EB6" w:rsidR="000266EA" w:rsidRPr="000266EA" w:rsidRDefault="004A30FC" w:rsidP="000266EA">
      <w:pPr>
        <w:rPr>
          <w:color w:val="000000" w:themeColor="text1"/>
          <w:sz w:val="24"/>
          <w:szCs w:val="24"/>
          <w:lang w:val="en-US"/>
        </w:rPr>
      </w:pPr>
      <w:r w:rsidRPr="00A92433">
        <w:rPr>
          <w:color w:val="000000" w:themeColor="text1"/>
          <w:sz w:val="24"/>
          <w:szCs w:val="24"/>
          <w:u w:val="single"/>
        </w:rPr>
        <w:t>United Nations Conventions on the Law of the Sea (UNCLOS)</w:t>
      </w:r>
      <w:r>
        <w:rPr>
          <w:color w:val="000000" w:themeColor="text1"/>
          <w:sz w:val="24"/>
          <w:szCs w:val="24"/>
        </w:rPr>
        <w:t xml:space="preserve">: </w:t>
      </w:r>
      <w:r w:rsidR="000266EA" w:rsidRPr="000266EA">
        <w:rPr>
          <w:color w:val="000000" w:themeColor="text1"/>
          <w:sz w:val="24"/>
          <w:szCs w:val="24"/>
          <w:lang w:val="en"/>
        </w:rPr>
        <w:t>The United Nations Convention on the Law of the Sea </w:t>
      </w:r>
      <w:r w:rsidR="00411DFB">
        <w:rPr>
          <w:color w:val="000000" w:themeColor="text1"/>
          <w:sz w:val="24"/>
          <w:szCs w:val="24"/>
          <w:lang w:val="en"/>
        </w:rPr>
        <w:t xml:space="preserve">is </w:t>
      </w:r>
      <w:r w:rsidR="00EF1C81">
        <w:rPr>
          <w:color w:val="000000" w:themeColor="text1"/>
          <w:sz w:val="24"/>
          <w:szCs w:val="24"/>
          <w:lang w:val="en"/>
        </w:rPr>
        <w:t xml:space="preserve">established in </w:t>
      </w:r>
      <w:r w:rsidR="00056394">
        <w:rPr>
          <w:color w:val="000000" w:themeColor="text1"/>
          <w:sz w:val="24"/>
          <w:szCs w:val="24"/>
          <w:lang w:val="en"/>
        </w:rPr>
        <w:t xml:space="preserve">1982 and </w:t>
      </w:r>
      <w:r w:rsidR="000266EA" w:rsidRPr="000266EA">
        <w:rPr>
          <w:color w:val="000000" w:themeColor="text1"/>
          <w:sz w:val="24"/>
          <w:szCs w:val="24"/>
          <w:lang w:val="en"/>
        </w:rPr>
        <w:t>lays down a comprehensive regime of law and order in the world's oceans and seas</w:t>
      </w:r>
      <w:r w:rsidR="00056394">
        <w:rPr>
          <w:color w:val="000000" w:themeColor="text1"/>
          <w:sz w:val="24"/>
          <w:szCs w:val="24"/>
          <w:lang w:val="en"/>
        </w:rPr>
        <w:t>. E</w:t>
      </w:r>
      <w:r w:rsidR="000266EA" w:rsidRPr="000266EA">
        <w:rPr>
          <w:color w:val="000000" w:themeColor="text1"/>
          <w:sz w:val="24"/>
          <w:szCs w:val="24"/>
          <w:lang w:val="en"/>
        </w:rPr>
        <w:t>stablishing rules governing all uses of the oceans and their resources.</w:t>
      </w:r>
    </w:p>
    <w:p w14:paraId="2E9AFDF2" w14:textId="494F0B56" w:rsidR="004A30FC" w:rsidRDefault="004A30FC">
      <w:pPr>
        <w:rPr>
          <w:color w:val="000000" w:themeColor="text1"/>
          <w:sz w:val="24"/>
          <w:szCs w:val="24"/>
          <w:u w:val="single"/>
        </w:rPr>
      </w:pPr>
    </w:p>
    <w:p w14:paraId="201D0104" w14:textId="3B13E1AA" w:rsidR="000B1C77" w:rsidRDefault="00285FD1">
      <w:pPr>
        <w:rPr>
          <w:color w:val="000000" w:themeColor="text1"/>
          <w:sz w:val="24"/>
          <w:szCs w:val="24"/>
        </w:rPr>
      </w:pPr>
      <w:r w:rsidRPr="00285FD1">
        <w:rPr>
          <w:color w:val="000000" w:themeColor="text1"/>
          <w:sz w:val="24"/>
          <w:szCs w:val="24"/>
          <w:u w:val="single"/>
        </w:rPr>
        <w:t>The Association of Southeast Asian Nations (</w:t>
      </w:r>
      <w:r w:rsidR="004A30FC" w:rsidRPr="00285FD1">
        <w:rPr>
          <w:color w:val="000000" w:themeColor="text1"/>
          <w:sz w:val="24"/>
          <w:szCs w:val="24"/>
          <w:u w:val="single"/>
        </w:rPr>
        <w:t>ASEAN</w:t>
      </w:r>
      <w:r w:rsidRPr="00285FD1">
        <w:rPr>
          <w:color w:val="000000" w:themeColor="text1"/>
          <w:sz w:val="24"/>
          <w:szCs w:val="24"/>
          <w:u w:val="single"/>
        </w:rPr>
        <w:t>)</w:t>
      </w:r>
      <w:r w:rsidR="004A30FC" w:rsidRPr="00285FD1">
        <w:rPr>
          <w:color w:val="000000" w:themeColor="text1"/>
          <w:sz w:val="24"/>
          <w:szCs w:val="24"/>
          <w:u w:val="single"/>
        </w:rPr>
        <w:t>:</w:t>
      </w:r>
      <w:r w:rsidR="004A30FC">
        <w:rPr>
          <w:color w:val="000000" w:themeColor="text1"/>
          <w:sz w:val="24"/>
          <w:szCs w:val="24"/>
          <w:u w:val="single"/>
        </w:rPr>
        <w:t xml:space="preserve"> </w:t>
      </w:r>
      <w:r w:rsidR="00633AB2">
        <w:rPr>
          <w:color w:val="000000" w:themeColor="text1"/>
          <w:sz w:val="24"/>
          <w:szCs w:val="24"/>
        </w:rPr>
        <w:t>T</w:t>
      </w:r>
      <w:r w:rsidR="00AA334D" w:rsidRPr="00633AB2">
        <w:rPr>
          <w:color w:val="000000" w:themeColor="text1"/>
          <w:sz w:val="24"/>
          <w:szCs w:val="24"/>
        </w:rPr>
        <w:t xml:space="preserve">he </w:t>
      </w:r>
      <w:r w:rsidR="00633AB2" w:rsidRPr="00633AB2">
        <w:rPr>
          <w:color w:val="000000" w:themeColor="text1"/>
          <w:sz w:val="24"/>
          <w:szCs w:val="24"/>
        </w:rPr>
        <w:t>Association of Southeast Asian Nations</w:t>
      </w:r>
      <w:r w:rsidR="00366661">
        <w:rPr>
          <w:color w:val="000000" w:themeColor="text1"/>
          <w:sz w:val="24"/>
          <w:szCs w:val="24"/>
        </w:rPr>
        <w:t xml:space="preserve"> </w:t>
      </w:r>
      <w:r w:rsidR="000B1C77" w:rsidRPr="003A0E5A">
        <w:rPr>
          <w:color w:val="000000" w:themeColor="text1"/>
          <w:sz w:val="24"/>
          <w:szCs w:val="24"/>
        </w:rPr>
        <w:t>aim</w:t>
      </w:r>
      <w:r w:rsidR="00366661">
        <w:rPr>
          <w:color w:val="000000" w:themeColor="text1"/>
          <w:sz w:val="24"/>
          <w:szCs w:val="24"/>
        </w:rPr>
        <w:t>s</w:t>
      </w:r>
      <w:r w:rsidR="003A0E5A" w:rsidRPr="003A0E5A">
        <w:rPr>
          <w:color w:val="000000" w:themeColor="text1"/>
          <w:sz w:val="24"/>
          <w:szCs w:val="24"/>
        </w:rPr>
        <w:t xml:space="preserve"> to promote economic and security cooperation among its ten members: Brunei, Cambodia, Indonesia, Laos, Malaysia, Myanmar, the Philippines, Singapore, Thailand, and Vietnam</w:t>
      </w:r>
      <w:r w:rsidR="000B1C77">
        <w:rPr>
          <w:color w:val="000000" w:themeColor="text1"/>
          <w:sz w:val="24"/>
          <w:szCs w:val="24"/>
        </w:rPr>
        <w:t xml:space="preserve">. </w:t>
      </w:r>
    </w:p>
    <w:p w14:paraId="32202F32" w14:textId="77777777" w:rsidR="000B1C77" w:rsidRPr="003A0E5A" w:rsidRDefault="000B1C77">
      <w:pPr>
        <w:rPr>
          <w:color w:val="000000" w:themeColor="text1"/>
          <w:sz w:val="24"/>
          <w:szCs w:val="24"/>
        </w:rPr>
      </w:pPr>
    </w:p>
    <w:p w14:paraId="12116218" w14:textId="1BAAB7F0" w:rsidR="00115628" w:rsidRDefault="00751335">
      <w:pPr>
        <w:rPr>
          <w:color w:val="000000" w:themeColor="text1"/>
          <w:sz w:val="24"/>
          <w:szCs w:val="24"/>
        </w:rPr>
      </w:pPr>
      <w:r w:rsidRPr="00751335">
        <w:rPr>
          <w:color w:val="000000" w:themeColor="text1"/>
          <w:sz w:val="24"/>
          <w:szCs w:val="24"/>
          <w:u w:val="single"/>
        </w:rPr>
        <w:t>Exclusive Economic Zone</w:t>
      </w:r>
      <w:r w:rsidR="00520117">
        <w:rPr>
          <w:color w:val="000000" w:themeColor="text1"/>
          <w:sz w:val="24"/>
          <w:szCs w:val="24"/>
          <w:u w:val="single"/>
        </w:rPr>
        <w:t xml:space="preserve"> (EEZ)</w:t>
      </w:r>
      <w:r w:rsidRPr="00751335">
        <w:rPr>
          <w:color w:val="000000" w:themeColor="text1"/>
          <w:sz w:val="24"/>
          <w:szCs w:val="24"/>
          <w:u w:val="single"/>
        </w:rPr>
        <w:t>:</w:t>
      </w:r>
      <w:r w:rsidRPr="00751335">
        <w:rPr>
          <w:color w:val="000000" w:themeColor="text1"/>
          <w:sz w:val="24"/>
          <w:szCs w:val="24"/>
        </w:rPr>
        <w:t xml:space="preserve"> a sea zone prescribed by the United Nations Convention on the Law of the Sea (UNCLOS) that allows a coastal state special rights regarding the exploration and use of marine resources, including energy production from water and wind.</w:t>
      </w:r>
    </w:p>
    <w:p w14:paraId="5F341034" w14:textId="77777777" w:rsidR="00751335" w:rsidRPr="00751335" w:rsidRDefault="00751335">
      <w:pPr>
        <w:rPr>
          <w:color w:val="000000" w:themeColor="text1"/>
          <w:sz w:val="24"/>
          <w:szCs w:val="24"/>
          <w:lang w:val="en-US"/>
        </w:rPr>
      </w:pPr>
    </w:p>
    <w:p w14:paraId="21482A90" w14:textId="59DE8B25" w:rsidR="00FC7BD5" w:rsidRDefault="00115628">
      <w:pPr>
        <w:rPr>
          <w:color w:val="000000" w:themeColor="text1"/>
          <w:sz w:val="24"/>
          <w:szCs w:val="24"/>
        </w:rPr>
      </w:pPr>
      <w:r w:rsidRPr="00A92433">
        <w:rPr>
          <w:color w:val="000000" w:themeColor="text1"/>
          <w:sz w:val="24"/>
          <w:szCs w:val="24"/>
          <w:u w:val="single"/>
        </w:rPr>
        <w:t>Nine-dash lin</w:t>
      </w:r>
      <w:r w:rsidR="00A92433" w:rsidRPr="00A92433">
        <w:rPr>
          <w:color w:val="000000" w:themeColor="text1"/>
          <w:sz w:val="24"/>
          <w:szCs w:val="24"/>
          <w:u w:val="single"/>
        </w:rPr>
        <w:t>e</w:t>
      </w:r>
      <w:r w:rsidR="00A92433">
        <w:rPr>
          <w:color w:val="000000" w:themeColor="text1"/>
          <w:sz w:val="24"/>
          <w:szCs w:val="24"/>
        </w:rPr>
        <w:t>:</w:t>
      </w:r>
      <w:r w:rsidR="00CD68FA">
        <w:rPr>
          <w:color w:val="000000" w:themeColor="text1"/>
          <w:sz w:val="24"/>
          <w:szCs w:val="24"/>
        </w:rPr>
        <w:t xml:space="preserve"> </w:t>
      </w:r>
      <w:r w:rsidR="00946B56" w:rsidRPr="00946B56">
        <w:rPr>
          <w:color w:val="000000" w:themeColor="text1"/>
          <w:sz w:val="24"/>
          <w:szCs w:val="24"/>
        </w:rPr>
        <w:t xml:space="preserve">a demarcation used by China to claim </w:t>
      </w:r>
      <w:r w:rsidR="009E0FD8">
        <w:rPr>
          <w:color w:val="000000" w:themeColor="text1"/>
          <w:sz w:val="24"/>
          <w:szCs w:val="24"/>
        </w:rPr>
        <w:t>most</w:t>
      </w:r>
      <w:r w:rsidR="00946B56" w:rsidRPr="00946B56">
        <w:rPr>
          <w:color w:val="000000" w:themeColor="text1"/>
          <w:sz w:val="24"/>
          <w:szCs w:val="24"/>
        </w:rPr>
        <w:t xml:space="preserve"> of the South China Sea</w:t>
      </w:r>
      <w:r w:rsidR="009B08D8">
        <w:rPr>
          <w:color w:val="000000" w:themeColor="text1"/>
          <w:sz w:val="24"/>
          <w:szCs w:val="24"/>
        </w:rPr>
        <w:t xml:space="preserve">. This claim is disputed by </w:t>
      </w:r>
      <w:r w:rsidR="00E92C62">
        <w:rPr>
          <w:color w:val="000000" w:themeColor="text1"/>
          <w:sz w:val="24"/>
          <w:szCs w:val="24"/>
        </w:rPr>
        <w:t>the other ASEAN member state</w:t>
      </w:r>
      <w:r w:rsidR="00D75889">
        <w:rPr>
          <w:color w:val="000000" w:themeColor="text1"/>
          <w:sz w:val="24"/>
          <w:szCs w:val="24"/>
        </w:rPr>
        <w:t>s.</w:t>
      </w:r>
    </w:p>
    <w:p w14:paraId="044B5C28" w14:textId="77777777" w:rsidR="00C244C2" w:rsidRDefault="00C244C2">
      <w:pPr>
        <w:rPr>
          <w:sz w:val="24"/>
          <w:szCs w:val="24"/>
        </w:rPr>
      </w:pPr>
    </w:p>
    <w:p w14:paraId="00431BCA" w14:textId="77777777" w:rsidR="00520117" w:rsidRDefault="00520117">
      <w:pPr>
        <w:rPr>
          <w:b/>
          <w:bCs/>
          <w:sz w:val="30"/>
          <w:szCs w:val="30"/>
        </w:rPr>
      </w:pPr>
      <w:r>
        <w:rPr>
          <w:b/>
          <w:bCs/>
          <w:sz w:val="30"/>
          <w:szCs w:val="30"/>
        </w:rPr>
        <w:br w:type="page"/>
      </w:r>
    </w:p>
    <w:p w14:paraId="044B5C2A" w14:textId="7F5F2609" w:rsidR="00C244C2" w:rsidRDefault="00757D0A">
      <w:pPr>
        <w:rPr>
          <w:b/>
          <w:bCs/>
          <w:sz w:val="30"/>
          <w:szCs w:val="30"/>
        </w:rPr>
      </w:pPr>
      <w:r w:rsidRPr="00321297">
        <w:rPr>
          <w:b/>
          <w:bCs/>
          <w:sz w:val="30"/>
          <w:szCs w:val="30"/>
        </w:rPr>
        <w:lastRenderedPageBreak/>
        <w:t xml:space="preserve">Arguments </w:t>
      </w:r>
    </w:p>
    <w:p w14:paraId="346ACC3D" w14:textId="67C9EB8D" w:rsidR="00500439" w:rsidRPr="00321297" w:rsidRDefault="00500439"/>
    <w:p w14:paraId="2B52CE0C" w14:textId="009EDC87" w:rsidR="00586AC9" w:rsidRPr="00F445E4" w:rsidRDefault="00586AC9" w:rsidP="00586AC9">
      <w:pPr>
        <w:rPr>
          <w:color w:val="000000" w:themeColor="text1"/>
          <w:sz w:val="24"/>
          <w:szCs w:val="24"/>
        </w:rPr>
      </w:pPr>
      <w:r w:rsidRPr="00A568AE">
        <w:rPr>
          <w:color w:val="000000" w:themeColor="text1"/>
          <w:sz w:val="24"/>
          <w:szCs w:val="24"/>
          <w:u w:val="single"/>
        </w:rPr>
        <w:t>China</w:t>
      </w:r>
    </w:p>
    <w:p w14:paraId="22B777B4" w14:textId="3AAA1022" w:rsidR="00586AC9" w:rsidRPr="00F445E4" w:rsidRDefault="00586AC9" w:rsidP="00586AC9">
      <w:pPr>
        <w:pStyle w:val="ListParagraph"/>
        <w:numPr>
          <w:ilvl w:val="0"/>
          <w:numId w:val="10"/>
        </w:numPr>
        <w:rPr>
          <w:color w:val="000000" w:themeColor="text1"/>
          <w:sz w:val="24"/>
          <w:szCs w:val="24"/>
        </w:rPr>
      </w:pPr>
      <w:r w:rsidRPr="00F445E4">
        <w:rPr>
          <w:color w:val="000000" w:themeColor="text1"/>
          <w:sz w:val="24"/>
          <w:szCs w:val="24"/>
        </w:rPr>
        <w:t>China claims historical rights over most of the South China Sea, citing maps dating back to the 1940s. The "Nine-Dash Line" encompasses nearly 90% of the sea, including islands like the Spratly</w:t>
      </w:r>
      <w:r>
        <w:rPr>
          <w:color w:val="000000" w:themeColor="text1"/>
          <w:sz w:val="24"/>
          <w:szCs w:val="24"/>
        </w:rPr>
        <w:t xml:space="preserve"> islands</w:t>
      </w:r>
      <w:r w:rsidRPr="00F445E4">
        <w:rPr>
          <w:color w:val="000000" w:themeColor="text1"/>
          <w:sz w:val="24"/>
          <w:szCs w:val="24"/>
        </w:rPr>
        <w:t xml:space="preserve"> and Paracels. China has undertaken large-scale land reclamation, turning reefs into artificial islands equipped with military infrastructure, which escalates tensions.</w:t>
      </w:r>
    </w:p>
    <w:p w14:paraId="737809F5" w14:textId="77777777" w:rsidR="00586AC9" w:rsidRPr="00F445E4" w:rsidRDefault="00586AC9" w:rsidP="00586AC9">
      <w:pPr>
        <w:pStyle w:val="ListParagraph"/>
        <w:rPr>
          <w:color w:val="000000" w:themeColor="text1"/>
          <w:sz w:val="24"/>
          <w:szCs w:val="24"/>
        </w:rPr>
      </w:pPr>
    </w:p>
    <w:p w14:paraId="5F22E67A" w14:textId="77777777" w:rsidR="00586AC9" w:rsidRPr="00F445E4" w:rsidRDefault="00586AC9" w:rsidP="00586AC9">
      <w:pPr>
        <w:pStyle w:val="ListParagraph"/>
        <w:numPr>
          <w:ilvl w:val="0"/>
          <w:numId w:val="10"/>
        </w:numPr>
        <w:rPr>
          <w:color w:val="000000" w:themeColor="text1"/>
          <w:sz w:val="24"/>
          <w:szCs w:val="24"/>
        </w:rPr>
      </w:pPr>
      <w:r w:rsidRPr="00F445E4">
        <w:rPr>
          <w:sz w:val="24"/>
          <w:szCs w:val="24"/>
        </w:rPr>
        <w:t xml:space="preserve">China refused to participate in the proceedings, asserting that the tribunal had no jurisdiction and that it maintained “historic rights” in the South China Sea. In its </w:t>
      </w:r>
      <w:r w:rsidRPr="00C37BE0">
        <w:rPr>
          <w:rStyle w:val="Strong"/>
          <w:b w:val="0"/>
          <w:bCs w:val="0"/>
          <w:sz w:val="24"/>
          <w:szCs w:val="24"/>
        </w:rPr>
        <w:t>2014 position paper</w:t>
      </w:r>
      <w:r w:rsidRPr="00C37BE0">
        <w:rPr>
          <w:b/>
          <w:bCs/>
          <w:sz w:val="24"/>
          <w:szCs w:val="24"/>
        </w:rPr>
        <w:t>,</w:t>
      </w:r>
      <w:r w:rsidRPr="00F445E4">
        <w:rPr>
          <w:sz w:val="24"/>
          <w:szCs w:val="24"/>
        </w:rPr>
        <w:t xml:space="preserve"> China argued that the dispute involved sovereignty claims, which UNCLOS does not adjudicate.</w:t>
      </w:r>
    </w:p>
    <w:p w14:paraId="58F0B481" w14:textId="77777777" w:rsidR="00586AC9" w:rsidRPr="00F445E4" w:rsidRDefault="00586AC9" w:rsidP="00586AC9">
      <w:pPr>
        <w:rPr>
          <w:sz w:val="24"/>
          <w:szCs w:val="24"/>
        </w:rPr>
      </w:pPr>
    </w:p>
    <w:p w14:paraId="25499F11" w14:textId="77777777" w:rsidR="00586AC9" w:rsidRPr="00A568AE" w:rsidRDefault="00586AC9" w:rsidP="00586AC9">
      <w:pPr>
        <w:rPr>
          <w:color w:val="000000" w:themeColor="text1"/>
          <w:sz w:val="24"/>
          <w:szCs w:val="24"/>
          <w:u w:val="single"/>
        </w:rPr>
      </w:pPr>
      <w:r w:rsidRPr="00A568AE">
        <w:rPr>
          <w:color w:val="000000" w:themeColor="text1"/>
          <w:sz w:val="24"/>
          <w:szCs w:val="24"/>
          <w:u w:val="single"/>
        </w:rPr>
        <w:t>The Philippines</w:t>
      </w:r>
    </w:p>
    <w:p w14:paraId="14681FBA" w14:textId="77777777" w:rsidR="00586AC9" w:rsidRPr="00F445E4" w:rsidRDefault="00586AC9" w:rsidP="00586AC9">
      <w:pPr>
        <w:pStyle w:val="ListParagraph"/>
        <w:numPr>
          <w:ilvl w:val="0"/>
          <w:numId w:val="11"/>
        </w:numPr>
        <w:rPr>
          <w:sz w:val="24"/>
          <w:szCs w:val="24"/>
        </w:rPr>
      </w:pPr>
      <w:r w:rsidRPr="00F445E4">
        <w:rPr>
          <w:color w:val="000000" w:themeColor="text1"/>
          <w:sz w:val="24"/>
          <w:szCs w:val="24"/>
        </w:rPr>
        <w:t>The Philippines challenges China’s claims and asserts sovereignty over parts of the Spratly and Paracel Islands. Using international law, particularly the United Nations Convention on the Law of the Sea (UNCLOS), to argue for its rights within its Exclusive Economic Zone (EEZ).</w:t>
      </w:r>
    </w:p>
    <w:p w14:paraId="7995E028" w14:textId="77777777" w:rsidR="00586AC9" w:rsidRPr="00F445E4" w:rsidRDefault="00586AC9" w:rsidP="00586AC9">
      <w:pPr>
        <w:pStyle w:val="ListParagraph"/>
        <w:rPr>
          <w:sz w:val="24"/>
          <w:szCs w:val="24"/>
        </w:rPr>
      </w:pPr>
    </w:p>
    <w:p w14:paraId="05C56A93" w14:textId="77777777" w:rsidR="00586AC9" w:rsidRPr="00F445E4" w:rsidRDefault="00586AC9" w:rsidP="00586AC9">
      <w:pPr>
        <w:pStyle w:val="ListParagraph"/>
        <w:numPr>
          <w:ilvl w:val="0"/>
          <w:numId w:val="11"/>
        </w:numPr>
        <w:rPr>
          <w:sz w:val="24"/>
          <w:szCs w:val="24"/>
        </w:rPr>
      </w:pPr>
      <w:r w:rsidRPr="00F445E4">
        <w:rPr>
          <w:rFonts w:eastAsia="Times New Roman"/>
          <w:sz w:val="24"/>
          <w:szCs w:val="24"/>
          <w:lang w:val="en-NL"/>
        </w:rPr>
        <w:t>The Philippines sought clarification on the maritime status of features like Scarborough Shoal, Mischief Reef, and Second Thomas Shoal, arguing they were rocks or low-tide elevations incapable of generating exclusive economic zones (EEZs) or continental shelves.</w:t>
      </w:r>
    </w:p>
    <w:p w14:paraId="01964F9D" w14:textId="77777777" w:rsidR="00586AC9" w:rsidRPr="00F445E4" w:rsidRDefault="00586AC9" w:rsidP="00586AC9">
      <w:pPr>
        <w:pStyle w:val="ListParagraph"/>
        <w:rPr>
          <w:rFonts w:eastAsia="Times New Roman"/>
          <w:sz w:val="24"/>
          <w:szCs w:val="24"/>
          <w:lang w:val="en-NL"/>
        </w:rPr>
      </w:pPr>
    </w:p>
    <w:p w14:paraId="7E78F513" w14:textId="77777777" w:rsidR="00586AC9" w:rsidRPr="00F445E4" w:rsidRDefault="00586AC9" w:rsidP="00586AC9">
      <w:pPr>
        <w:pStyle w:val="ListParagraph"/>
        <w:numPr>
          <w:ilvl w:val="0"/>
          <w:numId w:val="11"/>
        </w:numPr>
        <w:rPr>
          <w:sz w:val="24"/>
          <w:szCs w:val="24"/>
        </w:rPr>
      </w:pPr>
      <w:r w:rsidRPr="00F445E4">
        <w:rPr>
          <w:rFonts w:eastAsia="Times New Roman"/>
          <w:sz w:val="24"/>
          <w:szCs w:val="24"/>
          <w:lang w:val="en-NL"/>
        </w:rPr>
        <w:t xml:space="preserve"> The Philippines accused China of interfering with fishing rights, violating its sovereignty, and causing environmental damage through activities like large-scale land reclamation and artificial island construction.</w:t>
      </w:r>
    </w:p>
    <w:p w14:paraId="7FF9AB20" w14:textId="0681665F" w:rsidR="00500439" w:rsidRPr="00321297" w:rsidRDefault="00500439"/>
    <w:p w14:paraId="4E3373E5" w14:textId="765BA626" w:rsidR="00500439" w:rsidRPr="00321297" w:rsidRDefault="00500439"/>
    <w:p w14:paraId="3FB5B7E7" w14:textId="77777777" w:rsidR="00752449" w:rsidRPr="00752449" w:rsidRDefault="00752449" w:rsidP="00752449">
      <w:pPr>
        <w:ind w:left="360"/>
        <w:rPr>
          <w:sz w:val="24"/>
          <w:szCs w:val="24"/>
        </w:rPr>
      </w:pPr>
    </w:p>
    <w:p w14:paraId="73DC46DD" w14:textId="77777777" w:rsidR="00C81B9B" w:rsidRPr="000F4923" w:rsidRDefault="00C81B9B" w:rsidP="000F4923">
      <w:pPr>
        <w:rPr>
          <w:sz w:val="24"/>
          <w:szCs w:val="24"/>
        </w:rPr>
      </w:pPr>
    </w:p>
    <w:p w14:paraId="318A246A" w14:textId="77777777" w:rsidR="004A39C4" w:rsidRDefault="004A39C4">
      <w:pPr>
        <w:rPr>
          <w:b/>
          <w:sz w:val="30"/>
          <w:szCs w:val="30"/>
        </w:rPr>
      </w:pPr>
      <w:r>
        <w:rPr>
          <w:b/>
          <w:sz w:val="30"/>
          <w:szCs w:val="30"/>
        </w:rPr>
        <w:br w:type="page"/>
      </w:r>
    </w:p>
    <w:p w14:paraId="144A41A6" w14:textId="0EF02A89" w:rsidR="00500439" w:rsidRPr="00DD2ABF" w:rsidRDefault="00757D0A">
      <w:pPr>
        <w:rPr>
          <w:b/>
          <w:sz w:val="30"/>
          <w:szCs w:val="30"/>
        </w:rPr>
      </w:pPr>
      <w:r w:rsidRPr="00E40C59">
        <w:rPr>
          <w:b/>
          <w:sz w:val="30"/>
          <w:szCs w:val="30"/>
        </w:rPr>
        <w:lastRenderedPageBreak/>
        <w:t xml:space="preserve">Timeline of events </w:t>
      </w:r>
    </w:p>
    <w:p w14:paraId="3C8797B0" w14:textId="7AEC810F" w:rsidR="00ED5C53" w:rsidRDefault="00ED5C53" w:rsidP="009C4DD7">
      <w:pPr>
        <w:pStyle w:val="ListParagraph"/>
        <w:numPr>
          <w:ilvl w:val="0"/>
          <w:numId w:val="5"/>
        </w:numPr>
        <w:rPr>
          <w:sz w:val="24"/>
          <w:szCs w:val="24"/>
        </w:rPr>
      </w:pPr>
      <w:r>
        <w:rPr>
          <w:sz w:val="24"/>
          <w:szCs w:val="24"/>
        </w:rPr>
        <w:t xml:space="preserve">August 8th, </w:t>
      </w:r>
      <w:r w:rsidR="00304890">
        <w:rPr>
          <w:sz w:val="24"/>
          <w:szCs w:val="24"/>
        </w:rPr>
        <w:t>1967</w:t>
      </w:r>
      <w:r w:rsidR="00F32E04">
        <w:rPr>
          <w:sz w:val="24"/>
          <w:szCs w:val="24"/>
        </w:rPr>
        <w:t xml:space="preserve"> </w:t>
      </w:r>
      <w:r w:rsidR="00F32E04" w:rsidRPr="00D130B0">
        <w:rPr>
          <w:sz w:val="24"/>
          <w:szCs w:val="24"/>
        </w:rPr>
        <w:t>–</w:t>
      </w:r>
      <w:r w:rsidR="00F32E04">
        <w:rPr>
          <w:sz w:val="24"/>
          <w:szCs w:val="24"/>
        </w:rPr>
        <w:t xml:space="preserve"> </w:t>
      </w:r>
      <w:r w:rsidR="00F9249D">
        <w:rPr>
          <w:sz w:val="24"/>
          <w:szCs w:val="24"/>
        </w:rPr>
        <w:t xml:space="preserve">Establishment of </w:t>
      </w:r>
      <w:r w:rsidR="00AA334D">
        <w:rPr>
          <w:sz w:val="24"/>
          <w:szCs w:val="24"/>
        </w:rPr>
        <w:t xml:space="preserve">ASEAN. </w:t>
      </w:r>
    </w:p>
    <w:p w14:paraId="62E6CED0" w14:textId="77777777" w:rsidR="00F9249D" w:rsidRPr="00ED5C53" w:rsidRDefault="00F9249D" w:rsidP="00F9249D">
      <w:pPr>
        <w:pStyle w:val="ListParagraph"/>
        <w:rPr>
          <w:sz w:val="24"/>
          <w:szCs w:val="24"/>
        </w:rPr>
      </w:pPr>
    </w:p>
    <w:p w14:paraId="47425580" w14:textId="69E362ED" w:rsidR="009C4DD7" w:rsidRDefault="00757D0A" w:rsidP="00D60AB6">
      <w:pPr>
        <w:pStyle w:val="ListParagraph"/>
        <w:numPr>
          <w:ilvl w:val="0"/>
          <w:numId w:val="5"/>
        </w:numPr>
        <w:rPr>
          <w:sz w:val="24"/>
          <w:szCs w:val="24"/>
        </w:rPr>
      </w:pPr>
      <w:r w:rsidRPr="00500439">
        <w:rPr>
          <w:i/>
          <w:iCs/>
          <w:sz w:val="24"/>
          <w:szCs w:val="24"/>
        </w:rPr>
        <w:t>December 10th, 1982</w:t>
      </w:r>
      <w:r w:rsidRPr="00500439">
        <w:rPr>
          <w:sz w:val="24"/>
          <w:szCs w:val="24"/>
        </w:rPr>
        <w:t xml:space="preserve"> – UNCLOS is established</w:t>
      </w:r>
      <w:r w:rsidR="00500439">
        <w:rPr>
          <w:sz w:val="24"/>
          <w:szCs w:val="24"/>
        </w:rPr>
        <w:t xml:space="preserve">. </w:t>
      </w:r>
    </w:p>
    <w:p w14:paraId="4CF946C3" w14:textId="77777777" w:rsidR="00500439" w:rsidRPr="00500439" w:rsidRDefault="00500439" w:rsidP="00500439">
      <w:pPr>
        <w:rPr>
          <w:sz w:val="24"/>
          <w:szCs w:val="24"/>
        </w:rPr>
      </w:pPr>
    </w:p>
    <w:p w14:paraId="044B5C2E" w14:textId="742FB7F4" w:rsidR="00C244C2" w:rsidRDefault="00757D0A" w:rsidP="00E40C59">
      <w:pPr>
        <w:pStyle w:val="ListParagraph"/>
        <w:numPr>
          <w:ilvl w:val="0"/>
          <w:numId w:val="5"/>
        </w:numPr>
        <w:rPr>
          <w:sz w:val="24"/>
          <w:szCs w:val="24"/>
        </w:rPr>
      </w:pPr>
      <w:r w:rsidRPr="00E40C59">
        <w:rPr>
          <w:i/>
          <w:iCs/>
          <w:sz w:val="24"/>
          <w:szCs w:val="24"/>
        </w:rPr>
        <w:t>January, 1906</w:t>
      </w:r>
      <w:r w:rsidRPr="00E40C59">
        <w:rPr>
          <w:sz w:val="24"/>
          <w:szCs w:val="24"/>
        </w:rPr>
        <w:t xml:space="preserve"> – Mischief reef incident: A 90-minute battle between the</w:t>
      </w:r>
      <w:r w:rsidR="00E40C59">
        <w:rPr>
          <w:sz w:val="24"/>
          <w:szCs w:val="24"/>
        </w:rPr>
        <w:t xml:space="preserve"> </w:t>
      </w:r>
      <w:r w:rsidRPr="00E40C59">
        <w:rPr>
          <w:sz w:val="24"/>
          <w:szCs w:val="24"/>
        </w:rPr>
        <w:t xml:space="preserve">Chinese and Philippine navy. </w:t>
      </w:r>
    </w:p>
    <w:p w14:paraId="260F1C7C" w14:textId="77777777" w:rsidR="00C81B9B" w:rsidRPr="00C81B9B" w:rsidRDefault="00C81B9B" w:rsidP="00C81B9B">
      <w:pPr>
        <w:rPr>
          <w:sz w:val="24"/>
          <w:szCs w:val="24"/>
        </w:rPr>
      </w:pPr>
    </w:p>
    <w:p w14:paraId="73FCB8B3" w14:textId="5710844C" w:rsidR="00D705D7" w:rsidRDefault="00757D0A" w:rsidP="00D705D7">
      <w:pPr>
        <w:pStyle w:val="ListParagraph"/>
        <w:numPr>
          <w:ilvl w:val="0"/>
          <w:numId w:val="5"/>
        </w:numPr>
        <w:rPr>
          <w:sz w:val="24"/>
          <w:szCs w:val="24"/>
        </w:rPr>
      </w:pPr>
      <w:r w:rsidRPr="00E40C59">
        <w:rPr>
          <w:i/>
          <w:iCs/>
          <w:sz w:val="24"/>
          <w:szCs w:val="24"/>
        </w:rPr>
        <w:t>November, 2002</w:t>
      </w:r>
      <w:r w:rsidRPr="00E40C59">
        <w:rPr>
          <w:sz w:val="24"/>
          <w:szCs w:val="24"/>
        </w:rPr>
        <w:t xml:space="preserve"> – China and the other ASEAN states reach an agreement on the </w:t>
      </w:r>
      <w:r w:rsidRPr="00264E2F">
        <w:rPr>
          <w:sz w:val="24"/>
          <w:szCs w:val="24"/>
        </w:rPr>
        <w:t xml:space="preserve">Declaration on the Conduct of Parties in the South China Sea. </w:t>
      </w:r>
    </w:p>
    <w:p w14:paraId="147D04ED" w14:textId="77777777" w:rsidR="00733AF4" w:rsidRPr="00733AF4" w:rsidRDefault="00733AF4" w:rsidP="00733AF4">
      <w:pPr>
        <w:rPr>
          <w:sz w:val="24"/>
          <w:szCs w:val="24"/>
        </w:rPr>
      </w:pPr>
    </w:p>
    <w:p w14:paraId="044B5C32" w14:textId="77777777" w:rsidR="00C244C2" w:rsidRDefault="00757D0A" w:rsidP="00E40C59">
      <w:pPr>
        <w:pStyle w:val="ListParagraph"/>
        <w:numPr>
          <w:ilvl w:val="0"/>
          <w:numId w:val="5"/>
        </w:numPr>
        <w:rPr>
          <w:sz w:val="24"/>
          <w:szCs w:val="24"/>
        </w:rPr>
      </w:pPr>
      <w:r w:rsidRPr="00E40C59">
        <w:rPr>
          <w:i/>
          <w:iCs/>
          <w:sz w:val="24"/>
          <w:szCs w:val="24"/>
        </w:rPr>
        <w:t>March - June, 2011</w:t>
      </w:r>
      <w:r w:rsidRPr="00E40C59">
        <w:rPr>
          <w:sz w:val="24"/>
          <w:szCs w:val="24"/>
        </w:rPr>
        <w:t xml:space="preserve"> – The Philippines demands the presence of a Chinese envoy to express its increasing concern about naval incursions in Philippine claimed territory. </w:t>
      </w:r>
    </w:p>
    <w:p w14:paraId="16532743" w14:textId="77777777" w:rsidR="00D705D7" w:rsidRPr="00D705D7" w:rsidRDefault="00D705D7" w:rsidP="00D705D7">
      <w:pPr>
        <w:rPr>
          <w:sz w:val="24"/>
          <w:szCs w:val="24"/>
        </w:rPr>
      </w:pPr>
    </w:p>
    <w:p w14:paraId="127A6325" w14:textId="02AF0330" w:rsidR="00460FAD" w:rsidRDefault="00757D0A" w:rsidP="00460FAD">
      <w:pPr>
        <w:pStyle w:val="ListParagraph"/>
        <w:numPr>
          <w:ilvl w:val="0"/>
          <w:numId w:val="5"/>
        </w:numPr>
        <w:rPr>
          <w:sz w:val="24"/>
          <w:szCs w:val="24"/>
        </w:rPr>
      </w:pPr>
      <w:r w:rsidRPr="00307BE1">
        <w:rPr>
          <w:i/>
          <w:iCs/>
          <w:sz w:val="24"/>
          <w:szCs w:val="24"/>
        </w:rPr>
        <w:t>October, 2011</w:t>
      </w:r>
      <w:r w:rsidRPr="00307BE1">
        <w:rPr>
          <w:sz w:val="24"/>
          <w:szCs w:val="24"/>
        </w:rPr>
        <w:t xml:space="preserve"> – The Philippines renames the South China Sea to the West Philippine Sea</w:t>
      </w:r>
      <w:r w:rsidR="00307BE1">
        <w:rPr>
          <w:sz w:val="24"/>
          <w:szCs w:val="24"/>
        </w:rPr>
        <w:t xml:space="preserve">. </w:t>
      </w:r>
    </w:p>
    <w:p w14:paraId="7249B889" w14:textId="77777777" w:rsidR="00307BE1" w:rsidRPr="00307BE1" w:rsidRDefault="00307BE1" w:rsidP="00307BE1">
      <w:pPr>
        <w:rPr>
          <w:sz w:val="24"/>
          <w:szCs w:val="24"/>
        </w:rPr>
      </w:pPr>
    </w:p>
    <w:p w14:paraId="019028D0" w14:textId="34D9E739" w:rsidR="00460FAD" w:rsidRDefault="00460FAD" w:rsidP="00D705D7">
      <w:pPr>
        <w:pStyle w:val="ListParagraph"/>
        <w:numPr>
          <w:ilvl w:val="0"/>
          <w:numId w:val="5"/>
        </w:numPr>
        <w:rPr>
          <w:sz w:val="24"/>
          <w:szCs w:val="24"/>
        </w:rPr>
      </w:pPr>
      <w:r>
        <w:rPr>
          <w:sz w:val="24"/>
          <w:szCs w:val="24"/>
        </w:rPr>
        <w:t xml:space="preserve">April 8th, 2012 </w:t>
      </w:r>
      <w:r w:rsidRPr="00331FDF">
        <w:rPr>
          <w:sz w:val="24"/>
          <w:szCs w:val="24"/>
        </w:rPr>
        <w:t>–</w:t>
      </w:r>
      <w:r w:rsidR="001F4931">
        <w:rPr>
          <w:sz w:val="24"/>
          <w:szCs w:val="24"/>
        </w:rPr>
        <w:t xml:space="preserve"> The Philippines dispatches a warship to confront</w:t>
      </w:r>
      <w:r w:rsidR="00337EB2">
        <w:rPr>
          <w:sz w:val="24"/>
          <w:szCs w:val="24"/>
        </w:rPr>
        <w:t xml:space="preserve"> Chinese fish boats</w:t>
      </w:r>
      <w:r w:rsidR="00D70FA5">
        <w:rPr>
          <w:sz w:val="24"/>
          <w:szCs w:val="24"/>
        </w:rPr>
        <w:t xml:space="preserve"> in Scarborough Shoal. </w:t>
      </w:r>
    </w:p>
    <w:p w14:paraId="532A6484" w14:textId="77777777" w:rsidR="00D70FA5" w:rsidRPr="00D70FA5" w:rsidRDefault="00D70FA5" w:rsidP="00D70FA5">
      <w:pPr>
        <w:rPr>
          <w:sz w:val="24"/>
          <w:szCs w:val="24"/>
        </w:rPr>
      </w:pPr>
    </w:p>
    <w:p w14:paraId="33403E56" w14:textId="180A7615" w:rsidR="00D705D7" w:rsidRDefault="00757D0A" w:rsidP="00D705D7">
      <w:pPr>
        <w:pStyle w:val="ListParagraph"/>
        <w:numPr>
          <w:ilvl w:val="0"/>
          <w:numId w:val="5"/>
        </w:numPr>
        <w:rPr>
          <w:sz w:val="24"/>
          <w:szCs w:val="24"/>
        </w:rPr>
      </w:pPr>
      <w:r w:rsidRPr="00331FDF">
        <w:rPr>
          <w:i/>
          <w:iCs/>
          <w:sz w:val="24"/>
          <w:szCs w:val="24"/>
        </w:rPr>
        <w:t>July 13th, 2012</w:t>
      </w:r>
      <w:r w:rsidRPr="00331FDF">
        <w:rPr>
          <w:sz w:val="24"/>
          <w:szCs w:val="24"/>
        </w:rPr>
        <w:t xml:space="preserve"> – ASEAN fails to issue a communiqué</w:t>
      </w:r>
      <w:r w:rsidR="00DA4E94" w:rsidRPr="00331FDF">
        <w:rPr>
          <w:sz w:val="24"/>
          <w:szCs w:val="24"/>
        </w:rPr>
        <w:t xml:space="preserve"> </w:t>
      </w:r>
      <w:r w:rsidR="00F4236B">
        <w:rPr>
          <w:sz w:val="24"/>
          <w:szCs w:val="24"/>
        </w:rPr>
        <w:t xml:space="preserve">on </w:t>
      </w:r>
      <w:r w:rsidR="009C71AF" w:rsidRPr="00331FDF">
        <w:rPr>
          <w:sz w:val="24"/>
          <w:szCs w:val="24"/>
        </w:rPr>
        <w:t>how to deal with</w:t>
      </w:r>
      <w:r w:rsidR="00DA4E94" w:rsidRPr="00331FDF">
        <w:rPr>
          <w:sz w:val="24"/>
          <w:szCs w:val="24"/>
        </w:rPr>
        <w:t xml:space="preserve"> </w:t>
      </w:r>
      <w:r w:rsidR="0033665D" w:rsidRPr="00331FDF">
        <w:rPr>
          <w:sz w:val="24"/>
          <w:szCs w:val="24"/>
        </w:rPr>
        <w:t xml:space="preserve">China’s claims </w:t>
      </w:r>
      <w:r w:rsidR="00331FDF" w:rsidRPr="00331FDF">
        <w:rPr>
          <w:sz w:val="24"/>
          <w:szCs w:val="24"/>
        </w:rPr>
        <w:t>on disputed territory in the South China Sea</w:t>
      </w:r>
      <w:r w:rsidR="00331FDF">
        <w:rPr>
          <w:sz w:val="24"/>
          <w:szCs w:val="24"/>
        </w:rPr>
        <w:t>/</w:t>
      </w:r>
      <w:r w:rsidR="00331FDF" w:rsidRPr="00331FDF">
        <w:rPr>
          <w:sz w:val="24"/>
          <w:szCs w:val="24"/>
        </w:rPr>
        <w:t xml:space="preserve"> </w:t>
      </w:r>
      <w:r w:rsidR="00331FDF">
        <w:rPr>
          <w:sz w:val="24"/>
          <w:szCs w:val="24"/>
        </w:rPr>
        <w:t>West Philippine Sea.</w:t>
      </w:r>
    </w:p>
    <w:p w14:paraId="0E8A98B5" w14:textId="77777777" w:rsidR="005D5406" w:rsidRPr="005D5406" w:rsidRDefault="005D5406" w:rsidP="005D5406">
      <w:pPr>
        <w:pStyle w:val="ListParagraph"/>
        <w:rPr>
          <w:sz w:val="24"/>
          <w:szCs w:val="24"/>
        </w:rPr>
      </w:pPr>
    </w:p>
    <w:p w14:paraId="3B718F13" w14:textId="4EB3DDEC" w:rsidR="005D5406" w:rsidRDefault="00150564" w:rsidP="00D705D7">
      <w:pPr>
        <w:pStyle w:val="ListParagraph"/>
        <w:numPr>
          <w:ilvl w:val="0"/>
          <w:numId w:val="5"/>
        </w:numPr>
        <w:rPr>
          <w:sz w:val="24"/>
          <w:szCs w:val="24"/>
        </w:rPr>
      </w:pPr>
      <w:r>
        <w:rPr>
          <w:i/>
          <w:iCs/>
          <w:sz w:val="24"/>
          <w:szCs w:val="24"/>
        </w:rPr>
        <w:t>January 22nd, 2013</w:t>
      </w:r>
      <w:r>
        <w:rPr>
          <w:sz w:val="24"/>
          <w:szCs w:val="24"/>
        </w:rPr>
        <w:t xml:space="preserve"> </w:t>
      </w:r>
      <w:r w:rsidRPr="00331FDF">
        <w:rPr>
          <w:sz w:val="24"/>
          <w:szCs w:val="24"/>
        </w:rPr>
        <w:t>–</w:t>
      </w:r>
      <w:r w:rsidR="00226738">
        <w:rPr>
          <w:sz w:val="24"/>
          <w:szCs w:val="24"/>
        </w:rPr>
        <w:t xml:space="preserve"> </w:t>
      </w:r>
      <w:r w:rsidR="007301B8">
        <w:rPr>
          <w:sz w:val="24"/>
          <w:szCs w:val="24"/>
        </w:rPr>
        <w:t xml:space="preserve">The Philippines initiates an international arbitration case </w:t>
      </w:r>
      <w:r w:rsidR="00AA14D8">
        <w:rPr>
          <w:sz w:val="24"/>
          <w:szCs w:val="24"/>
        </w:rPr>
        <w:t xml:space="preserve">regarding the Chinese claims of sovereignty over </w:t>
      </w:r>
      <w:r w:rsidR="00A3345C">
        <w:rPr>
          <w:sz w:val="24"/>
          <w:szCs w:val="24"/>
        </w:rPr>
        <w:t>Spratly Islands and</w:t>
      </w:r>
      <w:r w:rsidR="00114A6C">
        <w:rPr>
          <w:sz w:val="24"/>
          <w:szCs w:val="24"/>
        </w:rPr>
        <w:t xml:space="preserve"> </w:t>
      </w:r>
      <w:r w:rsidR="009F4267">
        <w:rPr>
          <w:sz w:val="24"/>
          <w:szCs w:val="24"/>
        </w:rPr>
        <w:t>Scarborough</w:t>
      </w:r>
      <w:r w:rsidR="00114A6C">
        <w:rPr>
          <w:sz w:val="24"/>
          <w:szCs w:val="24"/>
        </w:rPr>
        <w:t xml:space="preserve"> Shoal</w:t>
      </w:r>
      <w:r w:rsidR="005120E1">
        <w:rPr>
          <w:sz w:val="24"/>
          <w:szCs w:val="24"/>
        </w:rPr>
        <w:t>. China re</w:t>
      </w:r>
      <w:r w:rsidR="00FD12E1">
        <w:rPr>
          <w:sz w:val="24"/>
          <w:szCs w:val="24"/>
        </w:rPr>
        <w:t xml:space="preserve">jects the process. </w:t>
      </w:r>
    </w:p>
    <w:p w14:paraId="382E9847" w14:textId="77777777" w:rsidR="00331FDF" w:rsidRPr="00331FDF" w:rsidRDefault="00331FDF" w:rsidP="00331FDF">
      <w:pPr>
        <w:rPr>
          <w:sz w:val="24"/>
          <w:szCs w:val="24"/>
        </w:rPr>
      </w:pPr>
    </w:p>
    <w:p w14:paraId="044B5C35" w14:textId="0C17CD2B" w:rsidR="00C244C2" w:rsidRDefault="00757D0A" w:rsidP="00E40C59">
      <w:pPr>
        <w:pStyle w:val="ListParagraph"/>
        <w:numPr>
          <w:ilvl w:val="0"/>
          <w:numId w:val="5"/>
        </w:numPr>
        <w:rPr>
          <w:sz w:val="24"/>
          <w:szCs w:val="24"/>
        </w:rPr>
      </w:pPr>
      <w:r w:rsidRPr="00E40C59">
        <w:rPr>
          <w:i/>
          <w:iCs/>
          <w:sz w:val="24"/>
          <w:szCs w:val="24"/>
        </w:rPr>
        <w:t>January, 2014</w:t>
      </w:r>
      <w:r w:rsidR="00226738">
        <w:rPr>
          <w:i/>
          <w:iCs/>
          <w:sz w:val="24"/>
          <w:szCs w:val="24"/>
        </w:rPr>
        <w:t xml:space="preserve"> </w:t>
      </w:r>
      <w:r w:rsidR="00226738" w:rsidRPr="00331FDF">
        <w:rPr>
          <w:sz w:val="24"/>
          <w:szCs w:val="24"/>
        </w:rPr>
        <w:t>–</w:t>
      </w:r>
      <w:r w:rsidR="00226738">
        <w:rPr>
          <w:sz w:val="24"/>
          <w:szCs w:val="24"/>
        </w:rPr>
        <w:t xml:space="preserve"> </w:t>
      </w:r>
      <w:r w:rsidRPr="00E40C59">
        <w:rPr>
          <w:sz w:val="24"/>
          <w:szCs w:val="24"/>
        </w:rPr>
        <w:t>China imposes a fishing permit rule in the South China Sea</w:t>
      </w:r>
      <w:r w:rsidR="00993474">
        <w:rPr>
          <w:sz w:val="24"/>
          <w:szCs w:val="24"/>
        </w:rPr>
        <w:t>/West Philippine Sea.</w:t>
      </w:r>
    </w:p>
    <w:p w14:paraId="5D3DE7D0" w14:textId="77777777" w:rsidR="00D705D7" w:rsidRPr="00D705D7" w:rsidRDefault="00D705D7" w:rsidP="00D705D7">
      <w:pPr>
        <w:rPr>
          <w:sz w:val="24"/>
          <w:szCs w:val="24"/>
        </w:rPr>
      </w:pPr>
    </w:p>
    <w:p w14:paraId="044B5C36" w14:textId="77777777" w:rsidR="00C244C2" w:rsidRDefault="00757D0A" w:rsidP="00E40C59">
      <w:pPr>
        <w:pStyle w:val="ListParagraph"/>
        <w:numPr>
          <w:ilvl w:val="0"/>
          <w:numId w:val="5"/>
        </w:numPr>
        <w:rPr>
          <w:sz w:val="24"/>
          <w:szCs w:val="24"/>
        </w:rPr>
      </w:pPr>
      <w:r w:rsidRPr="00E40C59">
        <w:rPr>
          <w:i/>
          <w:iCs/>
          <w:sz w:val="24"/>
          <w:szCs w:val="24"/>
        </w:rPr>
        <w:t>March 11th, 2014</w:t>
      </w:r>
      <w:r w:rsidRPr="00E40C59">
        <w:rPr>
          <w:sz w:val="24"/>
          <w:szCs w:val="24"/>
        </w:rPr>
        <w:t xml:space="preserve"> – Two Philippine ships are barred by the Chinese navy from the Spratly Islands. </w:t>
      </w:r>
    </w:p>
    <w:p w14:paraId="101F7D85" w14:textId="77777777" w:rsidR="00C03A70" w:rsidRPr="00C03A70" w:rsidRDefault="00C03A70" w:rsidP="00C03A70">
      <w:pPr>
        <w:pStyle w:val="ListParagraph"/>
        <w:rPr>
          <w:sz w:val="24"/>
          <w:szCs w:val="24"/>
        </w:rPr>
      </w:pPr>
    </w:p>
    <w:p w14:paraId="658A9268" w14:textId="65558E82" w:rsidR="00C03A70" w:rsidRDefault="00C03A70" w:rsidP="00E40C59">
      <w:pPr>
        <w:pStyle w:val="ListParagraph"/>
        <w:numPr>
          <w:ilvl w:val="0"/>
          <w:numId w:val="5"/>
        </w:numPr>
        <w:rPr>
          <w:sz w:val="24"/>
          <w:szCs w:val="24"/>
        </w:rPr>
      </w:pPr>
      <w:r>
        <w:rPr>
          <w:sz w:val="24"/>
          <w:szCs w:val="24"/>
        </w:rPr>
        <w:t xml:space="preserve">July 12th, 2016 </w:t>
      </w:r>
      <w:r w:rsidR="000F390D" w:rsidRPr="00E40C59">
        <w:rPr>
          <w:sz w:val="24"/>
          <w:szCs w:val="24"/>
        </w:rPr>
        <w:t xml:space="preserve">– </w:t>
      </w:r>
      <w:r w:rsidR="000F390D">
        <w:rPr>
          <w:sz w:val="24"/>
          <w:szCs w:val="24"/>
        </w:rPr>
        <w:t xml:space="preserve">The </w:t>
      </w:r>
      <w:r w:rsidR="009F4267">
        <w:rPr>
          <w:sz w:val="24"/>
          <w:szCs w:val="24"/>
        </w:rPr>
        <w:t>Permanent</w:t>
      </w:r>
      <w:r w:rsidR="000F390D">
        <w:rPr>
          <w:sz w:val="24"/>
          <w:szCs w:val="24"/>
        </w:rPr>
        <w:t xml:space="preserve"> Cour</w:t>
      </w:r>
      <w:r w:rsidR="009F4267">
        <w:rPr>
          <w:sz w:val="24"/>
          <w:szCs w:val="24"/>
        </w:rPr>
        <w:t>t</w:t>
      </w:r>
      <w:r w:rsidR="000F390D">
        <w:rPr>
          <w:sz w:val="24"/>
          <w:szCs w:val="24"/>
        </w:rPr>
        <w:t xml:space="preserve"> of Arbitration</w:t>
      </w:r>
      <w:r w:rsidR="009F4267">
        <w:rPr>
          <w:sz w:val="24"/>
          <w:szCs w:val="24"/>
        </w:rPr>
        <w:t xml:space="preserve"> rules in favour of the Philippines. </w:t>
      </w:r>
    </w:p>
    <w:p w14:paraId="76865878" w14:textId="77777777" w:rsidR="00D705D7" w:rsidRPr="00D705D7" w:rsidRDefault="00D705D7" w:rsidP="00D705D7">
      <w:pPr>
        <w:rPr>
          <w:sz w:val="24"/>
          <w:szCs w:val="24"/>
        </w:rPr>
      </w:pPr>
    </w:p>
    <w:p w14:paraId="04E5C3BE" w14:textId="10924429" w:rsidR="00D705D7" w:rsidRDefault="00757D0A" w:rsidP="00D705D7">
      <w:pPr>
        <w:pStyle w:val="ListParagraph"/>
        <w:numPr>
          <w:ilvl w:val="0"/>
          <w:numId w:val="5"/>
        </w:numPr>
        <w:rPr>
          <w:sz w:val="24"/>
          <w:szCs w:val="24"/>
        </w:rPr>
      </w:pPr>
      <w:r w:rsidRPr="00E40C59">
        <w:rPr>
          <w:i/>
          <w:iCs/>
          <w:sz w:val="24"/>
          <w:szCs w:val="24"/>
        </w:rPr>
        <w:t>August 28th, 2023</w:t>
      </w:r>
      <w:r w:rsidRPr="00E40C59">
        <w:rPr>
          <w:sz w:val="24"/>
          <w:szCs w:val="24"/>
        </w:rPr>
        <w:t xml:space="preserve"> – China expanded its territorial claims map, which includes an extra dash added to the previous nine-dash line. </w:t>
      </w:r>
    </w:p>
    <w:p w14:paraId="06654503" w14:textId="77777777" w:rsidR="00D705D7" w:rsidRPr="00D705D7" w:rsidRDefault="00D705D7" w:rsidP="00D705D7">
      <w:pPr>
        <w:rPr>
          <w:sz w:val="24"/>
          <w:szCs w:val="24"/>
        </w:rPr>
      </w:pPr>
    </w:p>
    <w:p w14:paraId="044B5C39" w14:textId="77777777" w:rsidR="00C244C2" w:rsidRPr="00E40C59" w:rsidRDefault="00757D0A" w:rsidP="00E40C59">
      <w:pPr>
        <w:pStyle w:val="ListParagraph"/>
        <w:numPr>
          <w:ilvl w:val="0"/>
          <w:numId w:val="5"/>
        </w:numPr>
        <w:rPr>
          <w:sz w:val="24"/>
          <w:szCs w:val="24"/>
        </w:rPr>
      </w:pPr>
      <w:r w:rsidRPr="00E40C59">
        <w:rPr>
          <w:i/>
          <w:iCs/>
          <w:sz w:val="24"/>
          <w:szCs w:val="24"/>
        </w:rPr>
        <w:t>November 8th, 2024</w:t>
      </w:r>
      <w:r w:rsidRPr="00E40C59">
        <w:rPr>
          <w:sz w:val="24"/>
          <w:szCs w:val="24"/>
        </w:rPr>
        <w:t xml:space="preserve"> – the Philippines Maritime Zones Act </w:t>
      </w:r>
    </w:p>
    <w:p w14:paraId="044B5C3A" w14:textId="77777777" w:rsidR="00C244C2" w:rsidRDefault="00C244C2">
      <w:pPr>
        <w:rPr>
          <w:b/>
          <w:sz w:val="24"/>
          <w:szCs w:val="24"/>
        </w:rPr>
      </w:pPr>
    </w:p>
    <w:p w14:paraId="044B5C3B" w14:textId="1BA3C496" w:rsidR="00C244C2" w:rsidRDefault="00757D0A">
      <w:pPr>
        <w:rPr>
          <w:b/>
          <w:sz w:val="30"/>
          <w:szCs w:val="30"/>
        </w:rPr>
      </w:pPr>
      <w:r w:rsidRPr="00E40C59">
        <w:rPr>
          <w:b/>
          <w:sz w:val="30"/>
          <w:szCs w:val="30"/>
        </w:rPr>
        <w:lastRenderedPageBreak/>
        <w:t>Resolution</w:t>
      </w:r>
    </w:p>
    <w:p w14:paraId="7848D252" w14:textId="77777777" w:rsidR="00500439" w:rsidRPr="00E40C59" w:rsidRDefault="00500439">
      <w:pPr>
        <w:rPr>
          <w:b/>
          <w:sz w:val="30"/>
          <w:szCs w:val="30"/>
        </w:rPr>
      </w:pPr>
    </w:p>
    <w:p w14:paraId="044B5C3C" w14:textId="6D468D6D" w:rsidR="00C244C2" w:rsidRPr="00175189" w:rsidRDefault="002131E8">
      <w:pPr>
        <w:spacing w:after="240"/>
        <w:rPr>
          <w:color w:val="000000" w:themeColor="text1"/>
          <w:sz w:val="24"/>
          <w:szCs w:val="24"/>
        </w:rPr>
      </w:pPr>
      <w:r>
        <w:rPr>
          <w:color w:val="000000" w:themeColor="text1"/>
          <w:sz w:val="24"/>
          <w:szCs w:val="24"/>
        </w:rPr>
        <w:t xml:space="preserve">To address this issue, it is essential to draft a solution that aims to resolve </w:t>
      </w:r>
      <w:r w:rsidR="00757D0A" w:rsidRPr="007A7FE3">
        <w:rPr>
          <w:color w:val="000000" w:themeColor="text1"/>
          <w:sz w:val="24"/>
          <w:szCs w:val="24"/>
        </w:rPr>
        <w:t xml:space="preserve">the ongoing dispute between the Philippines and China. </w:t>
      </w:r>
      <w:r w:rsidR="00245F77">
        <w:rPr>
          <w:color w:val="000000" w:themeColor="text1"/>
          <w:sz w:val="24"/>
          <w:szCs w:val="24"/>
        </w:rPr>
        <w:t xml:space="preserve">Bear in mind that as a </w:t>
      </w:r>
      <w:r w:rsidR="00175189">
        <w:rPr>
          <w:color w:val="000000" w:themeColor="text1"/>
          <w:sz w:val="24"/>
          <w:szCs w:val="24"/>
        </w:rPr>
        <w:t xml:space="preserve">delegate, </w:t>
      </w:r>
      <w:r w:rsidR="001252A0" w:rsidRPr="007A7FE3">
        <w:rPr>
          <w:color w:val="000000" w:themeColor="text1"/>
          <w:sz w:val="24"/>
          <w:szCs w:val="24"/>
        </w:rPr>
        <w:t xml:space="preserve">you </w:t>
      </w:r>
      <w:r w:rsidR="00757D0A" w:rsidRPr="007A7FE3">
        <w:rPr>
          <w:color w:val="000000" w:themeColor="text1"/>
          <w:sz w:val="24"/>
          <w:szCs w:val="24"/>
        </w:rPr>
        <w:t>represent your country</w:t>
      </w:r>
      <w:r w:rsidR="00D54517">
        <w:rPr>
          <w:color w:val="000000" w:themeColor="text1"/>
          <w:sz w:val="24"/>
          <w:szCs w:val="24"/>
        </w:rPr>
        <w:t>’s off</w:t>
      </w:r>
      <w:r w:rsidR="00DE0D6D">
        <w:rPr>
          <w:color w:val="000000" w:themeColor="text1"/>
          <w:sz w:val="24"/>
          <w:szCs w:val="24"/>
        </w:rPr>
        <w:t xml:space="preserve">icial stance on this issue. </w:t>
      </w:r>
      <w:r w:rsidR="00807BEF">
        <w:rPr>
          <w:color w:val="000000" w:themeColor="text1"/>
          <w:sz w:val="24"/>
          <w:szCs w:val="24"/>
        </w:rPr>
        <w:t>Consider</w:t>
      </w:r>
      <w:r w:rsidR="00DE0D6D">
        <w:rPr>
          <w:color w:val="000000" w:themeColor="text1"/>
          <w:sz w:val="24"/>
          <w:szCs w:val="24"/>
        </w:rPr>
        <w:t xml:space="preserve"> your countries norms and interests rather than </w:t>
      </w:r>
      <w:r w:rsidR="00757D0A" w:rsidRPr="007A7FE3">
        <w:rPr>
          <w:color w:val="000000" w:themeColor="text1"/>
          <w:sz w:val="24"/>
          <w:szCs w:val="24"/>
        </w:rPr>
        <w:t>your personal ideas and values.</w:t>
      </w:r>
      <w:r w:rsidR="00807BEF">
        <w:rPr>
          <w:color w:val="000000" w:themeColor="text1"/>
          <w:sz w:val="24"/>
          <w:szCs w:val="24"/>
        </w:rPr>
        <w:t xml:space="preserve"> </w:t>
      </w:r>
      <w:r w:rsidR="00575A67">
        <w:rPr>
          <w:color w:val="000000" w:themeColor="text1"/>
          <w:sz w:val="24"/>
          <w:szCs w:val="24"/>
        </w:rPr>
        <w:t xml:space="preserve">The resolution should </w:t>
      </w:r>
      <w:r w:rsidR="00906985">
        <w:rPr>
          <w:color w:val="000000" w:themeColor="text1"/>
          <w:sz w:val="24"/>
          <w:szCs w:val="24"/>
        </w:rPr>
        <w:t xml:space="preserve">reflect your country’s perspective based on </w:t>
      </w:r>
      <w:r w:rsidR="00757D0A" w:rsidRPr="007A7FE3">
        <w:rPr>
          <w:color w:val="000000" w:themeColor="text1"/>
          <w:sz w:val="24"/>
          <w:szCs w:val="24"/>
        </w:rPr>
        <w:t xml:space="preserve">economic, political, cultural, and ethical factors. If your country </w:t>
      </w:r>
      <w:r w:rsidR="00F90D91">
        <w:rPr>
          <w:color w:val="000000" w:themeColor="text1"/>
          <w:sz w:val="24"/>
          <w:szCs w:val="24"/>
        </w:rPr>
        <w:t xml:space="preserve">is </w:t>
      </w:r>
      <w:r w:rsidR="00757D0A" w:rsidRPr="007A7FE3">
        <w:rPr>
          <w:color w:val="000000" w:themeColor="text1"/>
          <w:sz w:val="24"/>
          <w:szCs w:val="24"/>
        </w:rPr>
        <w:t xml:space="preserve">not immediately affected by this issue, research </w:t>
      </w:r>
      <w:r w:rsidR="00807BEF">
        <w:rPr>
          <w:color w:val="000000" w:themeColor="text1"/>
          <w:sz w:val="24"/>
          <w:szCs w:val="24"/>
        </w:rPr>
        <w:t xml:space="preserve">the perspectives of </w:t>
      </w:r>
      <w:r w:rsidR="00F90D91">
        <w:rPr>
          <w:color w:val="000000" w:themeColor="text1"/>
          <w:sz w:val="24"/>
          <w:szCs w:val="24"/>
        </w:rPr>
        <w:t>your</w:t>
      </w:r>
      <w:r w:rsidR="00807BEF">
        <w:rPr>
          <w:color w:val="000000" w:themeColor="text1"/>
          <w:sz w:val="24"/>
          <w:szCs w:val="24"/>
        </w:rPr>
        <w:t xml:space="preserve"> allied</w:t>
      </w:r>
      <w:r w:rsidR="00757D0A" w:rsidRPr="007A7FE3">
        <w:rPr>
          <w:color w:val="000000" w:themeColor="text1"/>
          <w:sz w:val="24"/>
          <w:szCs w:val="24"/>
        </w:rPr>
        <w:t xml:space="preserve"> </w:t>
      </w:r>
      <w:r w:rsidR="009B0A2F">
        <w:rPr>
          <w:color w:val="000000" w:themeColor="text1"/>
          <w:sz w:val="24"/>
          <w:szCs w:val="24"/>
        </w:rPr>
        <w:t>nations to understand</w:t>
      </w:r>
      <w:r w:rsidR="00807BEF">
        <w:rPr>
          <w:color w:val="000000" w:themeColor="text1"/>
          <w:sz w:val="24"/>
          <w:szCs w:val="24"/>
        </w:rPr>
        <w:t xml:space="preserve"> </w:t>
      </w:r>
      <w:r w:rsidR="009B0A2F">
        <w:rPr>
          <w:color w:val="000000" w:themeColor="text1"/>
          <w:sz w:val="24"/>
          <w:szCs w:val="24"/>
        </w:rPr>
        <w:t>their</w:t>
      </w:r>
      <w:r w:rsidR="00757D0A" w:rsidRPr="007A7FE3">
        <w:rPr>
          <w:color w:val="000000" w:themeColor="text1"/>
          <w:sz w:val="24"/>
          <w:szCs w:val="24"/>
        </w:rPr>
        <w:t xml:space="preserve"> stance </w:t>
      </w:r>
      <w:r w:rsidR="009B0A2F">
        <w:rPr>
          <w:color w:val="000000" w:themeColor="text1"/>
          <w:sz w:val="24"/>
          <w:szCs w:val="24"/>
        </w:rPr>
        <w:t>on the dispute</w:t>
      </w:r>
      <w:r w:rsidR="008E19DE">
        <w:rPr>
          <w:color w:val="000000" w:themeColor="text1"/>
          <w:sz w:val="24"/>
          <w:szCs w:val="24"/>
        </w:rPr>
        <w:t xml:space="preserve">, </w:t>
      </w:r>
      <w:r w:rsidR="008E19DE" w:rsidRPr="007A7FE3">
        <w:rPr>
          <w:color w:val="000000" w:themeColor="text1"/>
          <w:sz w:val="24"/>
          <w:szCs w:val="24"/>
        </w:rPr>
        <w:t>so you know which resolutions to help with and vote on.</w:t>
      </w:r>
      <w:r w:rsidR="008D7631">
        <w:rPr>
          <w:color w:val="000000" w:themeColor="text1"/>
          <w:sz w:val="24"/>
          <w:szCs w:val="24"/>
        </w:rPr>
        <w:t xml:space="preserve"> </w:t>
      </w:r>
      <w:r w:rsidR="00757D0A" w:rsidRPr="007A7FE3">
        <w:rPr>
          <w:color w:val="000000" w:themeColor="text1"/>
          <w:sz w:val="24"/>
          <w:szCs w:val="24"/>
        </w:rPr>
        <w:t>Furthermore, your resolution must also include possible solutions which are clearly elaborated and when needed examples are used. For extra information on resolution-writing and the guidelines, visit the MUNA website and read the ‘MUNA Instruction Booklet’</w:t>
      </w:r>
      <w:hyperlink r:id="rId15">
        <w:r w:rsidR="00C244C2">
          <w:rPr>
            <w:color w:val="FF0000"/>
            <w:sz w:val="24"/>
            <w:szCs w:val="24"/>
          </w:rPr>
          <w:t xml:space="preserve"> </w:t>
        </w:r>
      </w:hyperlink>
      <w:hyperlink r:id="rId16">
        <w:r w:rsidR="00C244C2">
          <w:rPr>
            <w:color w:val="0563C1"/>
            <w:sz w:val="24"/>
            <w:szCs w:val="24"/>
            <w:u w:val="single"/>
          </w:rPr>
          <w:t>https://munalfrink.nl/conference/downloads/</w:t>
        </w:r>
      </w:hyperlink>
    </w:p>
    <w:p w14:paraId="3C1438CF" w14:textId="77777777" w:rsidR="00520117" w:rsidRDefault="00520117">
      <w:pPr>
        <w:rPr>
          <w:b/>
          <w:sz w:val="30"/>
          <w:szCs w:val="30"/>
        </w:rPr>
      </w:pPr>
      <w:r>
        <w:rPr>
          <w:b/>
          <w:sz w:val="30"/>
          <w:szCs w:val="30"/>
        </w:rPr>
        <w:br w:type="page"/>
      </w:r>
    </w:p>
    <w:p w14:paraId="044B5C3D" w14:textId="298DB2E1" w:rsidR="00C244C2" w:rsidRDefault="00757D0A">
      <w:pPr>
        <w:rPr>
          <w:b/>
          <w:sz w:val="30"/>
          <w:szCs w:val="30"/>
        </w:rPr>
      </w:pPr>
      <w:r w:rsidRPr="00974988">
        <w:rPr>
          <w:b/>
          <w:sz w:val="30"/>
          <w:szCs w:val="30"/>
        </w:rPr>
        <w:lastRenderedPageBreak/>
        <w:t>Links and resources</w:t>
      </w:r>
    </w:p>
    <w:p w14:paraId="7DA8F2B9" w14:textId="77777777" w:rsidR="00500439" w:rsidRPr="00974988" w:rsidRDefault="00500439">
      <w:pPr>
        <w:rPr>
          <w:b/>
          <w:sz w:val="30"/>
          <w:szCs w:val="30"/>
        </w:rPr>
      </w:pPr>
    </w:p>
    <w:p w14:paraId="10DC79A6" w14:textId="77777777" w:rsidR="002E14CD" w:rsidRDefault="00C244C2">
      <w:pPr>
        <w:rPr>
          <w:color w:val="1155CC"/>
          <w:sz w:val="24"/>
          <w:szCs w:val="24"/>
          <w:u w:val="single"/>
        </w:rPr>
      </w:pPr>
      <w:hyperlink r:id="rId17">
        <w:r>
          <w:rPr>
            <w:color w:val="1155CC"/>
            <w:sz w:val="24"/>
            <w:szCs w:val="24"/>
            <w:u w:val="single"/>
          </w:rPr>
          <w:t>https://www.cfr.org/timeline/chinas-maritime-disputes</w:t>
        </w:r>
      </w:hyperlink>
    </w:p>
    <w:p w14:paraId="044B5C3E" w14:textId="2C05A937" w:rsidR="00C244C2" w:rsidRDefault="002E14CD">
      <w:pPr>
        <w:rPr>
          <w:sz w:val="24"/>
          <w:szCs w:val="24"/>
        </w:rPr>
      </w:pPr>
      <w:hyperlink r:id="rId18" w:history="1">
        <w:r w:rsidRPr="00145848">
          <w:rPr>
            <w:rStyle w:val="Hyperlink"/>
            <w:sz w:val="24"/>
            <w:szCs w:val="24"/>
          </w:rPr>
          <w:t>https://pca-cpa.org/en/cases/7/</w:t>
        </w:r>
      </w:hyperlink>
      <w:r>
        <w:rPr>
          <w:sz w:val="24"/>
          <w:szCs w:val="24"/>
        </w:rPr>
        <w:t xml:space="preserve"> </w:t>
      </w:r>
      <w:r w:rsidR="00C244C2">
        <w:rPr>
          <w:sz w:val="24"/>
          <w:szCs w:val="24"/>
        </w:rPr>
        <w:t xml:space="preserve"> </w:t>
      </w:r>
    </w:p>
    <w:p w14:paraId="044B5C3F" w14:textId="77777777" w:rsidR="00C244C2" w:rsidRDefault="00C244C2">
      <w:pPr>
        <w:rPr>
          <w:sz w:val="24"/>
          <w:szCs w:val="24"/>
        </w:rPr>
      </w:pPr>
      <w:hyperlink r:id="rId19">
        <w:r>
          <w:rPr>
            <w:color w:val="1155CC"/>
            <w:sz w:val="24"/>
            <w:szCs w:val="24"/>
            <w:u w:val="single"/>
          </w:rPr>
          <w:t>https://pcacases.com/web/sendAttach/1801</w:t>
        </w:r>
      </w:hyperlink>
      <w:r>
        <w:rPr>
          <w:sz w:val="24"/>
          <w:szCs w:val="24"/>
        </w:rPr>
        <w:t xml:space="preserve"> </w:t>
      </w:r>
    </w:p>
    <w:p w14:paraId="1E902638" w14:textId="31BC84B8" w:rsidR="00DB4FDC" w:rsidRDefault="001761F1">
      <w:pPr>
        <w:rPr>
          <w:sz w:val="24"/>
          <w:szCs w:val="24"/>
        </w:rPr>
      </w:pPr>
      <w:hyperlink r:id="rId20" w:history="1">
        <w:r w:rsidRPr="00145848">
          <w:rPr>
            <w:rStyle w:val="Hyperlink"/>
            <w:sz w:val="24"/>
            <w:szCs w:val="24"/>
          </w:rPr>
          <w:t>https://www.cfr.org/councilofcouncils/global-memos/hague-tribunals-south-china-sea-ruling-empty-provocation-or-slow-burning-influence</w:t>
        </w:r>
      </w:hyperlink>
      <w:r>
        <w:rPr>
          <w:sz w:val="24"/>
          <w:szCs w:val="24"/>
        </w:rPr>
        <w:t xml:space="preserve"> </w:t>
      </w:r>
    </w:p>
    <w:p w14:paraId="2C375339" w14:textId="653F4C63" w:rsidR="02FF2455" w:rsidRDefault="00057AE9" w:rsidP="02FF2455">
      <w:pPr>
        <w:rPr>
          <w:sz w:val="24"/>
          <w:szCs w:val="24"/>
        </w:rPr>
      </w:pPr>
      <w:hyperlink r:id="rId21">
        <w:r w:rsidRPr="02FF2455">
          <w:rPr>
            <w:rStyle w:val="Hyperlink"/>
            <w:sz w:val="24"/>
            <w:szCs w:val="24"/>
          </w:rPr>
          <w:t>https://www.mfa.gov.cn/eng/zy/gb/202405/t20240531_11367334.html</w:t>
        </w:r>
      </w:hyperlink>
      <w:r w:rsidRPr="02FF2455">
        <w:rPr>
          <w:sz w:val="24"/>
          <w:szCs w:val="24"/>
        </w:rPr>
        <w:t xml:space="preserve"> </w:t>
      </w:r>
    </w:p>
    <w:p w14:paraId="53DCA73E" w14:textId="0528F9FB" w:rsidR="02FF2455" w:rsidRDefault="02FF2455" w:rsidP="02FF2455">
      <w:pPr>
        <w:rPr>
          <w:sz w:val="24"/>
          <w:szCs w:val="24"/>
        </w:rPr>
      </w:pPr>
    </w:p>
    <w:p w14:paraId="199E9324" w14:textId="04FA5A58" w:rsidR="02FF2455" w:rsidRDefault="02FF2455" w:rsidP="02FF2455">
      <w:pPr>
        <w:rPr>
          <w:sz w:val="24"/>
          <w:szCs w:val="24"/>
        </w:rPr>
      </w:pPr>
    </w:p>
    <w:p w14:paraId="056A7F38" w14:textId="38A377E5" w:rsidR="02FF2455" w:rsidRDefault="02FF2455" w:rsidP="02FF2455"/>
    <w:p w14:paraId="044B5C87" w14:textId="5B36885E" w:rsidR="00C244C2" w:rsidRDefault="00C244C2" w:rsidP="00A06DB9">
      <w:pPr>
        <w:rPr>
          <w:sz w:val="24"/>
          <w:szCs w:val="24"/>
        </w:rPr>
      </w:pPr>
    </w:p>
    <w:sectPr w:rsidR="00C244C2">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30C59" w14:textId="77777777" w:rsidR="00EC4C41" w:rsidRDefault="00EC4C41" w:rsidP="00440E2B">
      <w:pPr>
        <w:spacing w:line="240" w:lineRule="auto"/>
      </w:pPr>
      <w:r>
        <w:separator/>
      </w:r>
    </w:p>
  </w:endnote>
  <w:endnote w:type="continuationSeparator" w:id="0">
    <w:p w14:paraId="43884491" w14:textId="77777777" w:rsidR="00EC4C41" w:rsidRDefault="00EC4C41" w:rsidP="00440E2B">
      <w:pPr>
        <w:spacing w:line="240" w:lineRule="auto"/>
      </w:pPr>
      <w:r>
        <w:continuationSeparator/>
      </w:r>
    </w:p>
  </w:endnote>
  <w:endnote w:type="continuationNotice" w:id="1">
    <w:p w14:paraId="72E877FF" w14:textId="77777777" w:rsidR="00EC4C41" w:rsidRDefault="00EC4C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46075752"/>
      <w:docPartObj>
        <w:docPartGallery w:val="Page Numbers (Bottom of Page)"/>
        <w:docPartUnique/>
      </w:docPartObj>
    </w:sdtPr>
    <w:sdtContent>
      <w:p w14:paraId="0719482C" w14:textId="460767BA" w:rsidR="009A13E5" w:rsidRDefault="009A13E5" w:rsidP="00D971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8B1A23" w14:textId="77777777" w:rsidR="00440E2B" w:rsidRDefault="00440E2B" w:rsidP="009A13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56988535"/>
      <w:docPartObj>
        <w:docPartGallery w:val="Page Numbers (Bottom of Page)"/>
        <w:docPartUnique/>
      </w:docPartObj>
    </w:sdtPr>
    <w:sdtContent>
      <w:p w14:paraId="2A0800CF" w14:textId="7E152FBE" w:rsidR="009A13E5" w:rsidRDefault="009A13E5" w:rsidP="00D971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6321E5E" w14:textId="77777777" w:rsidR="00440E2B" w:rsidRDefault="00440E2B" w:rsidP="009A13E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9E4E1" w14:textId="77777777" w:rsidR="00440E2B" w:rsidRDefault="00440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891AD" w14:textId="77777777" w:rsidR="00EC4C41" w:rsidRDefault="00EC4C41" w:rsidP="00440E2B">
      <w:pPr>
        <w:spacing w:line="240" w:lineRule="auto"/>
      </w:pPr>
      <w:r>
        <w:separator/>
      </w:r>
    </w:p>
  </w:footnote>
  <w:footnote w:type="continuationSeparator" w:id="0">
    <w:p w14:paraId="0227D46C" w14:textId="77777777" w:rsidR="00EC4C41" w:rsidRDefault="00EC4C41" w:rsidP="00440E2B">
      <w:pPr>
        <w:spacing w:line="240" w:lineRule="auto"/>
      </w:pPr>
      <w:r>
        <w:continuationSeparator/>
      </w:r>
    </w:p>
  </w:footnote>
  <w:footnote w:type="continuationNotice" w:id="1">
    <w:p w14:paraId="035D6166" w14:textId="77777777" w:rsidR="00EC4C41" w:rsidRDefault="00EC4C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01433" w14:textId="61A4AB24" w:rsidR="00440E2B" w:rsidRDefault="00EC4C41">
    <w:pPr>
      <w:pStyle w:val="Header"/>
    </w:pPr>
    <w:r>
      <w:rPr>
        <w:noProof/>
      </w:rPr>
      <w:pict w14:anchorId="4D9F9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73598" o:spid="_x0000_s1027" type="#_x0000_t75" alt="" style="position:absolute;margin-left:0;margin-top:0;width:451pt;height:442.2pt;z-index:-251658239;mso-wrap-edited:f;mso-width-percent:0;mso-height-percent:0;mso-position-horizontal:center;mso-position-horizontal-relative:margin;mso-position-vertical:center;mso-position-vertical-relative:margin;mso-width-percent:0;mso-height-percent:0" o:allowincell="f">
          <v:imagedata r:id="rId1" o:title="Screenshot 2024-11-21 at 2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F693F" w14:textId="09F4F1DC" w:rsidR="00440E2B" w:rsidRDefault="00EC4C41">
    <w:pPr>
      <w:pStyle w:val="Header"/>
    </w:pPr>
    <w:r>
      <w:rPr>
        <w:noProof/>
      </w:rPr>
      <w:pict w14:anchorId="23BEC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73599" o:spid="_x0000_s1026" type="#_x0000_t75" alt="" style="position:absolute;margin-left:0;margin-top:0;width:451pt;height:442.2pt;z-index:-251658238;mso-wrap-edited:f;mso-width-percent:0;mso-height-percent:0;mso-position-horizontal:center;mso-position-horizontal-relative:margin;mso-position-vertical:center;mso-position-vertical-relative:margin;mso-width-percent:0;mso-height-percent:0" o:allowincell="f">
          <v:imagedata r:id="rId1" o:title="Screenshot 2024-11-21 at 2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377AF" w14:textId="0BD2F634" w:rsidR="00440E2B" w:rsidRDefault="00EC4C41">
    <w:pPr>
      <w:pStyle w:val="Header"/>
    </w:pPr>
    <w:r>
      <w:rPr>
        <w:noProof/>
      </w:rPr>
      <w:pict w14:anchorId="7C506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73597" o:spid="_x0000_s1025" type="#_x0000_t75" alt="" style="position:absolute;margin-left:0;margin-top:0;width:451pt;height:442.2pt;z-index:-251658240;mso-wrap-edited:f;mso-width-percent:0;mso-height-percent:0;mso-position-horizontal:center;mso-position-horizontal-relative:margin;mso-position-vertical:center;mso-position-vertical-relative:margin;mso-width-percent:0;mso-height-percent:0" o:allowincell="f">
          <v:imagedata r:id="rId1" o:title="Screenshot 2024-11-21 at 22"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RyB2DRaLtAxUKg" int2:id="jReXKKH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0772"/>
    <w:multiLevelType w:val="hybridMultilevel"/>
    <w:tmpl w:val="A768B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8C17D3"/>
    <w:multiLevelType w:val="multilevel"/>
    <w:tmpl w:val="60BEF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7B65D3"/>
    <w:multiLevelType w:val="hybridMultilevel"/>
    <w:tmpl w:val="2AE6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B33F2"/>
    <w:multiLevelType w:val="hybridMultilevel"/>
    <w:tmpl w:val="F5488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F5767D"/>
    <w:multiLevelType w:val="multilevel"/>
    <w:tmpl w:val="C276E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6A16A3"/>
    <w:multiLevelType w:val="multilevel"/>
    <w:tmpl w:val="1B0E2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AEF7102"/>
    <w:multiLevelType w:val="hybridMultilevel"/>
    <w:tmpl w:val="15560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02C44"/>
    <w:multiLevelType w:val="hybridMultilevel"/>
    <w:tmpl w:val="2EF0F4C2"/>
    <w:lvl w:ilvl="0" w:tplc="7F84571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123705"/>
    <w:multiLevelType w:val="multilevel"/>
    <w:tmpl w:val="EF96C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B47D75"/>
    <w:multiLevelType w:val="hybridMultilevel"/>
    <w:tmpl w:val="04A47BEC"/>
    <w:lvl w:ilvl="0" w:tplc="A710AF14">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DF3CD9"/>
    <w:multiLevelType w:val="hybridMultilevel"/>
    <w:tmpl w:val="14903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69866">
    <w:abstractNumId w:val="8"/>
  </w:num>
  <w:num w:numId="2" w16cid:durableId="1599483698">
    <w:abstractNumId w:val="5"/>
  </w:num>
  <w:num w:numId="3" w16cid:durableId="503521354">
    <w:abstractNumId w:val="4"/>
  </w:num>
  <w:num w:numId="4" w16cid:durableId="288166909">
    <w:abstractNumId w:val="1"/>
  </w:num>
  <w:num w:numId="5" w16cid:durableId="1273704710">
    <w:abstractNumId w:val="10"/>
  </w:num>
  <w:num w:numId="6" w16cid:durableId="92825346">
    <w:abstractNumId w:val="3"/>
  </w:num>
  <w:num w:numId="7" w16cid:durableId="795299187">
    <w:abstractNumId w:val="6"/>
  </w:num>
  <w:num w:numId="8" w16cid:durableId="1110784385">
    <w:abstractNumId w:val="7"/>
  </w:num>
  <w:num w:numId="9" w16cid:durableId="400567952">
    <w:abstractNumId w:val="2"/>
  </w:num>
  <w:num w:numId="10" w16cid:durableId="1557475860">
    <w:abstractNumId w:val="0"/>
  </w:num>
  <w:num w:numId="11" w16cid:durableId="1165511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4C2"/>
    <w:rsid w:val="00002E0B"/>
    <w:rsid w:val="0000500E"/>
    <w:rsid w:val="00007BDB"/>
    <w:rsid w:val="000238C8"/>
    <w:rsid w:val="0002556A"/>
    <w:rsid w:val="00025D58"/>
    <w:rsid w:val="000266EA"/>
    <w:rsid w:val="00040B1C"/>
    <w:rsid w:val="00051E23"/>
    <w:rsid w:val="00056394"/>
    <w:rsid w:val="00057AE9"/>
    <w:rsid w:val="00062119"/>
    <w:rsid w:val="00065045"/>
    <w:rsid w:val="00073288"/>
    <w:rsid w:val="00075F33"/>
    <w:rsid w:val="0009002F"/>
    <w:rsid w:val="00092FAA"/>
    <w:rsid w:val="00096997"/>
    <w:rsid w:val="000A7C38"/>
    <w:rsid w:val="000B1C77"/>
    <w:rsid w:val="000B6354"/>
    <w:rsid w:val="000C102B"/>
    <w:rsid w:val="000C6D56"/>
    <w:rsid w:val="000D77F8"/>
    <w:rsid w:val="000E51CD"/>
    <w:rsid w:val="000F390D"/>
    <w:rsid w:val="000F3BF6"/>
    <w:rsid w:val="000F4923"/>
    <w:rsid w:val="00103BC2"/>
    <w:rsid w:val="00112715"/>
    <w:rsid w:val="00114A6C"/>
    <w:rsid w:val="00115628"/>
    <w:rsid w:val="001166DB"/>
    <w:rsid w:val="001252A0"/>
    <w:rsid w:val="00125D0F"/>
    <w:rsid w:val="00135340"/>
    <w:rsid w:val="00137E88"/>
    <w:rsid w:val="00142297"/>
    <w:rsid w:val="00150564"/>
    <w:rsid w:val="0016326E"/>
    <w:rsid w:val="00167AA9"/>
    <w:rsid w:val="00172F1A"/>
    <w:rsid w:val="00175189"/>
    <w:rsid w:val="001761F1"/>
    <w:rsid w:val="001805B2"/>
    <w:rsid w:val="001809AE"/>
    <w:rsid w:val="00185905"/>
    <w:rsid w:val="00192C33"/>
    <w:rsid w:val="001A0290"/>
    <w:rsid w:val="001A2D09"/>
    <w:rsid w:val="001B0E95"/>
    <w:rsid w:val="001B1F0C"/>
    <w:rsid w:val="001B3C88"/>
    <w:rsid w:val="001C3C1B"/>
    <w:rsid w:val="001C3D77"/>
    <w:rsid w:val="001C4562"/>
    <w:rsid w:val="001D7273"/>
    <w:rsid w:val="001E10DD"/>
    <w:rsid w:val="001F4931"/>
    <w:rsid w:val="002131E8"/>
    <w:rsid w:val="002157F2"/>
    <w:rsid w:val="00215E60"/>
    <w:rsid w:val="002251E1"/>
    <w:rsid w:val="00226738"/>
    <w:rsid w:val="00227538"/>
    <w:rsid w:val="00241DE6"/>
    <w:rsid w:val="002447CF"/>
    <w:rsid w:val="00245F77"/>
    <w:rsid w:val="00251380"/>
    <w:rsid w:val="00251BEF"/>
    <w:rsid w:val="00264E2F"/>
    <w:rsid w:val="002651F3"/>
    <w:rsid w:val="002701E7"/>
    <w:rsid w:val="00270625"/>
    <w:rsid w:val="00271CC6"/>
    <w:rsid w:val="00272651"/>
    <w:rsid w:val="00284C84"/>
    <w:rsid w:val="00285FD1"/>
    <w:rsid w:val="00286C25"/>
    <w:rsid w:val="002931CD"/>
    <w:rsid w:val="002978AA"/>
    <w:rsid w:val="002B70B9"/>
    <w:rsid w:val="002C32E8"/>
    <w:rsid w:val="002E14CD"/>
    <w:rsid w:val="002E15ED"/>
    <w:rsid w:val="002F3530"/>
    <w:rsid w:val="002F5D49"/>
    <w:rsid w:val="002F634F"/>
    <w:rsid w:val="00301965"/>
    <w:rsid w:val="00304890"/>
    <w:rsid w:val="00307BE1"/>
    <w:rsid w:val="00310A69"/>
    <w:rsid w:val="00314062"/>
    <w:rsid w:val="00321297"/>
    <w:rsid w:val="0032677B"/>
    <w:rsid w:val="00327C5C"/>
    <w:rsid w:val="00330F9D"/>
    <w:rsid w:val="003317EA"/>
    <w:rsid w:val="00331FDF"/>
    <w:rsid w:val="00333862"/>
    <w:rsid w:val="0033665D"/>
    <w:rsid w:val="003371CF"/>
    <w:rsid w:val="00337EB2"/>
    <w:rsid w:val="00343C53"/>
    <w:rsid w:val="003543E3"/>
    <w:rsid w:val="00366661"/>
    <w:rsid w:val="00367038"/>
    <w:rsid w:val="003917A7"/>
    <w:rsid w:val="003A0E5A"/>
    <w:rsid w:val="003B25B2"/>
    <w:rsid w:val="003B7D44"/>
    <w:rsid w:val="003C196B"/>
    <w:rsid w:val="003C342C"/>
    <w:rsid w:val="003C351F"/>
    <w:rsid w:val="003D2CBC"/>
    <w:rsid w:val="003D6E7B"/>
    <w:rsid w:val="003E4777"/>
    <w:rsid w:val="003E4E8B"/>
    <w:rsid w:val="003E62F5"/>
    <w:rsid w:val="003E68F6"/>
    <w:rsid w:val="003F0E8B"/>
    <w:rsid w:val="00410C2F"/>
    <w:rsid w:val="00411DFB"/>
    <w:rsid w:val="004164CA"/>
    <w:rsid w:val="0043292B"/>
    <w:rsid w:val="00436E18"/>
    <w:rsid w:val="00440E2B"/>
    <w:rsid w:val="00441A9B"/>
    <w:rsid w:val="00460FAD"/>
    <w:rsid w:val="00482971"/>
    <w:rsid w:val="00496585"/>
    <w:rsid w:val="00496E8F"/>
    <w:rsid w:val="004A30FC"/>
    <w:rsid w:val="004A39C4"/>
    <w:rsid w:val="004A794A"/>
    <w:rsid w:val="004D34A2"/>
    <w:rsid w:val="004E0F3C"/>
    <w:rsid w:val="004E362B"/>
    <w:rsid w:val="004E5218"/>
    <w:rsid w:val="00500439"/>
    <w:rsid w:val="00503E98"/>
    <w:rsid w:val="005120E1"/>
    <w:rsid w:val="00514515"/>
    <w:rsid w:val="00520117"/>
    <w:rsid w:val="00521AED"/>
    <w:rsid w:val="00522415"/>
    <w:rsid w:val="00525152"/>
    <w:rsid w:val="005308E5"/>
    <w:rsid w:val="00532882"/>
    <w:rsid w:val="00542E30"/>
    <w:rsid w:val="00543348"/>
    <w:rsid w:val="0055355B"/>
    <w:rsid w:val="00557D70"/>
    <w:rsid w:val="005713B9"/>
    <w:rsid w:val="00573EC3"/>
    <w:rsid w:val="00573EF5"/>
    <w:rsid w:val="00575A67"/>
    <w:rsid w:val="00580A06"/>
    <w:rsid w:val="00580CB1"/>
    <w:rsid w:val="00586AC9"/>
    <w:rsid w:val="00590652"/>
    <w:rsid w:val="0059103E"/>
    <w:rsid w:val="005B7BD6"/>
    <w:rsid w:val="005C519F"/>
    <w:rsid w:val="005D5406"/>
    <w:rsid w:val="005D5C70"/>
    <w:rsid w:val="005E0E49"/>
    <w:rsid w:val="005E5764"/>
    <w:rsid w:val="00602E66"/>
    <w:rsid w:val="006109B9"/>
    <w:rsid w:val="00612ED3"/>
    <w:rsid w:val="00627375"/>
    <w:rsid w:val="00633AB2"/>
    <w:rsid w:val="00636E5F"/>
    <w:rsid w:val="006411C6"/>
    <w:rsid w:val="006428AD"/>
    <w:rsid w:val="0065525C"/>
    <w:rsid w:val="006606A2"/>
    <w:rsid w:val="00660768"/>
    <w:rsid w:val="00662CCB"/>
    <w:rsid w:val="00664684"/>
    <w:rsid w:val="00673E34"/>
    <w:rsid w:val="00674EE8"/>
    <w:rsid w:val="006B357F"/>
    <w:rsid w:val="006B6778"/>
    <w:rsid w:val="006B7F21"/>
    <w:rsid w:val="006C1074"/>
    <w:rsid w:val="006E22B1"/>
    <w:rsid w:val="0070295C"/>
    <w:rsid w:val="00707744"/>
    <w:rsid w:val="00717E0D"/>
    <w:rsid w:val="007301B8"/>
    <w:rsid w:val="00733AF4"/>
    <w:rsid w:val="00736193"/>
    <w:rsid w:val="00741311"/>
    <w:rsid w:val="00750AF9"/>
    <w:rsid w:val="00751335"/>
    <w:rsid w:val="00752449"/>
    <w:rsid w:val="00757D0A"/>
    <w:rsid w:val="0076643F"/>
    <w:rsid w:val="00770CEB"/>
    <w:rsid w:val="007866D3"/>
    <w:rsid w:val="007A7FE3"/>
    <w:rsid w:val="007B2647"/>
    <w:rsid w:val="007B76F0"/>
    <w:rsid w:val="007C3B6F"/>
    <w:rsid w:val="007C6088"/>
    <w:rsid w:val="007D6C3E"/>
    <w:rsid w:val="007E0677"/>
    <w:rsid w:val="007E3E2D"/>
    <w:rsid w:val="007F58C5"/>
    <w:rsid w:val="0080530D"/>
    <w:rsid w:val="00807BEF"/>
    <w:rsid w:val="0081077F"/>
    <w:rsid w:val="00834AA5"/>
    <w:rsid w:val="00836F7C"/>
    <w:rsid w:val="00837857"/>
    <w:rsid w:val="00840436"/>
    <w:rsid w:val="00841D7A"/>
    <w:rsid w:val="00876909"/>
    <w:rsid w:val="008802F5"/>
    <w:rsid w:val="00894BDF"/>
    <w:rsid w:val="0089595E"/>
    <w:rsid w:val="008A604B"/>
    <w:rsid w:val="008C40FF"/>
    <w:rsid w:val="008D0BA1"/>
    <w:rsid w:val="008D3C8A"/>
    <w:rsid w:val="008D4055"/>
    <w:rsid w:val="008D7631"/>
    <w:rsid w:val="008E19DE"/>
    <w:rsid w:val="008E65C6"/>
    <w:rsid w:val="008F553B"/>
    <w:rsid w:val="008F5700"/>
    <w:rsid w:val="00904D54"/>
    <w:rsid w:val="00906985"/>
    <w:rsid w:val="00914064"/>
    <w:rsid w:val="009233D1"/>
    <w:rsid w:val="009273E0"/>
    <w:rsid w:val="00927AE7"/>
    <w:rsid w:val="00946B56"/>
    <w:rsid w:val="0095459A"/>
    <w:rsid w:val="00964E7E"/>
    <w:rsid w:val="00965AE9"/>
    <w:rsid w:val="00974988"/>
    <w:rsid w:val="009807BA"/>
    <w:rsid w:val="009837D1"/>
    <w:rsid w:val="009838DE"/>
    <w:rsid w:val="00993474"/>
    <w:rsid w:val="009A13E5"/>
    <w:rsid w:val="009B08D8"/>
    <w:rsid w:val="009B0A2F"/>
    <w:rsid w:val="009B0B14"/>
    <w:rsid w:val="009B5A49"/>
    <w:rsid w:val="009C303A"/>
    <w:rsid w:val="009C4DD7"/>
    <w:rsid w:val="009C71AF"/>
    <w:rsid w:val="009D0116"/>
    <w:rsid w:val="009D1A9C"/>
    <w:rsid w:val="009D1F32"/>
    <w:rsid w:val="009D23B1"/>
    <w:rsid w:val="009D63E2"/>
    <w:rsid w:val="009E0FD8"/>
    <w:rsid w:val="009E28B2"/>
    <w:rsid w:val="009F4267"/>
    <w:rsid w:val="00A05E61"/>
    <w:rsid w:val="00A06DB9"/>
    <w:rsid w:val="00A1167B"/>
    <w:rsid w:val="00A23656"/>
    <w:rsid w:val="00A3276D"/>
    <w:rsid w:val="00A32DE1"/>
    <w:rsid w:val="00A3345C"/>
    <w:rsid w:val="00A34C0E"/>
    <w:rsid w:val="00A355E6"/>
    <w:rsid w:val="00A568AE"/>
    <w:rsid w:val="00A70AA5"/>
    <w:rsid w:val="00A72849"/>
    <w:rsid w:val="00A92433"/>
    <w:rsid w:val="00AA0CFA"/>
    <w:rsid w:val="00AA1495"/>
    <w:rsid w:val="00AA14D8"/>
    <w:rsid w:val="00AA334D"/>
    <w:rsid w:val="00AA3569"/>
    <w:rsid w:val="00AA38C9"/>
    <w:rsid w:val="00AA5B9A"/>
    <w:rsid w:val="00AB14F2"/>
    <w:rsid w:val="00AD0668"/>
    <w:rsid w:val="00AF187B"/>
    <w:rsid w:val="00B123C3"/>
    <w:rsid w:val="00B171F1"/>
    <w:rsid w:val="00B2055D"/>
    <w:rsid w:val="00B52920"/>
    <w:rsid w:val="00B56729"/>
    <w:rsid w:val="00B85979"/>
    <w:rsid w:val="00B94008"/>
    <w:rsid w:val="00B9636B"/>
    <w:rsid w:val="00B971D2"/>
    <w:rsid w:val="00BB4841"/>
    <w:rsid w:val="00BB521C"/>
    <w:rsid w:val="00BD0BD2"/>
    <w:rsid w:val="00BE6D69"/>
    <w:rsid w:val="00C03A70"/>
    <w:rsid w:val="00C17857"/>
    <w:rsid w:val="00C20850"/>
    <w:rsid w:val="00C244C2"/>
    <w:rsid w:val="00C24A60"/>
    <w:rsid w:val="00C27CC3"/>
    <w:rsid w:val="00C36D04"/>
    <w:rsid w:val="00C37BE0"/>
    <w:rsid w:val="00C411E3"/>
    <w:rsid w:val="00C631CD"/>
    <w:rsid w:val="00C7185A"/>
    <w:rsid w:val="00C81B9B"/>
    <w:rsid w:val="00C87E17"/>
    <w:rsid w:val="00C917F5"/>
    <w:rsid w:val="00C96379"/>
    <w:rsid w:val="00C96E99"/>
    <w:rsid w:val="00CA04D1"/>
    <w:rsid w:val="00CA3A76"/>
    <w:rsid w:val="00CB0554"/>
    <w:rsid w:val="00CB782C"/>
    <w:rsid w:val="00CC2A37"/>
    <w:rsid w:val="00CC37C5"/>
    <w:rsid w:val="00CD68FA"/>
    <w:rsid w:val="00CD715A"/>
    <w:rsid w:val="00CE0282"/>
    <w:rsid w:val="00CF0817"/>
    <w:rsid w:val="00D05EB2"/>
    <w:rsid w:val="00D1137A"/>
    <w:rsid w:val="00D130B0"/>
    <w:rsid w:val="00D2072E"/>
    <w:rsid w:val="00D23B86"/>
    <w:rsid w:val="00D257C4"/>
    <w:rsid w:val="00D2C9D2"/>
    <w:rsid w:val="00D30EB4"/>
    <w:rsid w:val="00D46683"/>
    <w:rsid w:val="00D54517"/>
    <w:rsid w:val="00D60AB6"/>
    <w:rsid w:val="00D67989"/>
    <w:rsid w:val="00D705D7"/>
    <w:rsid w:val="00D70FA5"/>
    <w:rsid w:val="00D75889"/>
    <w:rsid w:val="00D81C50"/>
    <w:rsid w:val="00D821E1"/>
    <w:rsid w:val="00D85EB7"/>
    <w:rsid w:val="00D874DB"/>
    <w:rsid w:val="00D95958"/>
    <w:rsid w:val="00DA4E94"/>
    <w:rsid w:val="00DB1B76"/>
    <w:rsid w:val="00DB4FDC"/>
    <w:rsid w:val="00DB7DAC"/>
    <w:rsid w:val="00DC2A0E"/>
    <w:rsid w:val="00DC3C1D"/>
    <w:rsid w:val="00DD2ABF"/>
    <w:rsid w:val="00DE0D6D"/>
    <w:rsid w:val="00DE386C"/>
    <w:rsid w:val="00DE7B29"/>
    <w:rsid w:val="00DF3006"/>
    <w:rsid w:val="00DF5C27"/>
    <w:rsid w:val="00DF767C"/>
    <w:rsid w:val="00E14D7A"/>
    <w:rsid w:val="00E16420"/>
    <w:rsid w:val="00E24A8C"/>
    <w:rsid w:val="00E26E02"/>
    <w:rsid w:val="00E342A6"/>
    <w:rsid w:val="00E40C59"/>
    <w:rsid w:val="00E40FD8"/>
    <w:rsid w:val="00E44EC5"/>
    <w:rsid w:val="00E640F0"/>
    <w:rsid w:val="00E820D1"/>
    <w:rsid w:val="00E92C62"/>
    <w:rsid w:val="00EA4802"/>
    <w:rsid w:val="00EB6F0F"/>
    <w:rsid w:val="00EC4C41"/>
    <w:rsid w:val="00ED5C53"/>
    <w:rsid w:val="00ED70B5"/>
    <w:rsid w:val="00EF1C81"/>
    <w:rsid w:val="00EF4FC9"/>
    <w:rsid w:val="00F02FB1"/>
    <w:rsid w:val="00F04D31"/>
    <w:rsid w:val="00F0612E"/>
    <w:rsid w:val="00F11B6F"/>
    <w:rsid w:val="00F20821"/>
    <w:rsid w:val="00F2198B"/>
    <w:rsid w:val="00F307F8"/>
    <w:rsid w:val="00F32E04"/>
    <w:rsid w:val="00F4236B"/>
    <w:rsid w:val="00F45099"/>
    <w:rsid w:val="00F45735"/>
    <w:rsid w:val="00F60EFA"/>
    <w:rsid w:val="00F66E85"/>
    <w:rsid w:val="00F710EB"/>
    <w:rsid w:val="00F86265"/>
    <w:rsid w:val="00F90D91"/>
    <w:rsid w:val="00F921F9"/>
    <w:rsid w:val="00F92204"/>
    <w:rsid w:val="00F9249D"/>
    <w:rsid w:val="00F956DF"/>
    <w:rsid w:val="00FA29DE"/>
    <w:rsid w:val="00FA5C74"/>
    <w:rsid w:val="00FA6C0F"/>
    <w:rsid w:val="00FB3225"/>
    <w:rsid w:val="00FB43C9"/>
    <w:rsid w:val="00FB7D3F"/>
    <w:rsid w:val="00FC7BD5"/>
    <w:rsid w:val="00FD12E1"/>
    <w:rsid w:val="00FE618C"/>
    <w:rsid w:val="0265DC1C"/>
    <w:rsid w:val="02EAAE61"/>
    <w:rsid w:val="02FF2455"/>
    <w:rsid w:val="03F21B43"/>
    <w:rsid w:val="0479EBBA"/>
    <w:rsid w:val="08AA693B"/>
    <w:rsid w:val="090DF05E"/>
    <w:rsid w:val="0AECC7FF"/>
    <w:rsid w:val="0C2BB30B"/>
    <w:rsid w:val="1323425C"/>
    <w:rsid w:val="1633CE0C"/>
    <w:rsid w:val="17A64EF5"/>
    <w:rsid w:val="183771E6"/>
    <w:rsid w:val="1A01C73C"/>
    <w:rsid w:val="1A28B429"/>
    <w:rsid w:val="1C0D41C7"/>
    <w:rsid w:val="2042E3EB"/>
    <w:rsid w:val="23D33BD3"/>
    <w:rsid w:val="24CD5E8E"/>
    <w:rsid w:val="26D87889"/>
    <w:rsid w:val="2DBE3428"/>
    <w:rsid w:val="30940588"/>
    <w:rsid w:val="35DF26F6"/>
    <w:rsid w:val="38551E0C"/>
    <w:rsid w:val="38A3DB89"/>
    <w:rsid w:val="39A09B9D"/>
    <w:rsid w:val="3A4A6983"/>
    <w:rsid w:val="3DC40385"/>
    <w:rsid w:val="3E75B1DF"/>
    <w:rsid w:val="46188298"/>
    <w:rsid w:val="4D8A9B8A"/>
    <w:rsid w:val="506D59E8"/>
    <w:rsid w:val="51CB9DA0"/>
    <w:rsid w:val="522F4EBD"/>
    <w:rsid w:val="566BE015"/>
    <w:rsid w:val="59BC0570"/>
    <w:rsid w:val="5BA5B10E"/>
    <w:rsid w:val="61E7E3D7"/>
    <w:rsid w:val="6749F3CE"/>
    <w:rsid w:val="697239FC"/>
    <w:rsid w:val="6C499648"/>
    <w:rsid w:val="73171F92"/>
    <w:rsid w:val="76120FE7"/>
    <w:rsid w:val="77447611"/>
    <w:rsid w:val="7B19231F"/>
    <w:rsid w:val="7B9994B7"/>
    <w:rsid w:val="7BEDD546"/>
  </w:rsids>
  <m:mathPr>
    <m:mathFont m:val="Cambria Math"/>
    <m:brkBin m:val="before"/>
    <m:brkBinSub m:val="--"/>
    <m:smallFrac m:val="0"/>
    <m:dispDef/>
    <m:lMargin m:val="0"/>
    <m:rMargin m:val="0"/>
    <m:defJc m:val="centerGroup"/>
    <m:wrapIndent m:val="1440"/>
    <m:intLim m:val="subSup"/>
    <m:naryLim m:val="undOvr"/>
  </m:mathPr>
  <w:themeFontLang w:val="en-NL"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B5BF5"/>
  <w15:docId w15:val="{17AC6F86-686D-9544-9C50-0E348CC4D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40C59"/>
    <w:pPr>
      <w:ind w:left="720"/>
      <w:contextualSpacing/>
    </w:pPr>
  </w:style>
  <w:style w:type="paragraph" w:styleId="Header">
    <w:name w:val="header"/>
    <w:basedOn w:val="Normal"/>
    <w:link w:val="HeaderChar"/>
    <w:uiPriority w:val="99"/>
    <w:unhideWhenUsed/>
    <w:rsid w:val="00440E2B"/>
    <w:pPr>
      <w:tabs>
        <w:tab w:val="center" w:pos="4513"/>
        <w:tab w:val="right" w:pos="9026"/>
      </w:tabs>
      <w:spacing w:line="240" w:lineRule="auto"/>
    </w:pPr>
  </w:style>
  <w:style w:type="character" w:customStyle="1" w:styleId="HeaderChar">
    <w:name w:val="Header Char"/>
    <w:basedOn w:val="DefaultParagraphFont"/>
    <w:link w:val="Header"/>
    <w:uiPriority w:val="99"/>
    <w:rsid w:val="00440E2B"/>
  </w:style>
  <w:style w:type="paragraph" w:styleId="Footer">
    <w:name w:val="footer"/>
    <w:basedOn w:val="Normal"/>
    <w:link w:val="FooterChar"/>
    <w:uiPriority w:val="99"/>
    <w:unhideWhenUsed/>
    <w:rsid w:val="00440E2B"/>
    <w:pPr>
      <w:tabs>
        <w:tab w:val="center" w:pos="4513"/>
        <w:tab w:val="right" w:pos="9026"/>
      </w:tabs>
      <w:spacing w:line="240" w:lineRule="auto"/>
    </w:pPr>
  </w:style>
  <w:style w:type="character" w:customStyle="1" w:styleId="FooterChar">
    <w:name w:val="Footer Char"/>
    <w:basedOn w:val="DefaultParagraphFont"/>
    <w:link w:val="Footer"/>
    <w:uiPriority w:val="99"/>
    <w:rsid w:val="00440E2B"/>
  </w:style>
  <w:style w:type="character" w:styleId="Hyperlink">
    <w:name w:val="Hyperlink"/>
    <w:basedOn w:val="DefaultParagraphFont"/>
    <w:uiPriority w:val="99"/>
    <w:unhideWhenUsed/>
    <w:rsid w:val="00B171F1"/>
    <w:rPr>
      <w:color w:val="0000FF" w:themeColor="hyperlink"/>
      <w:u w:val="single"/>
    </w:rPr>
  </w:style>
  <w:style w:type="character" w:styleId="UnresolvedMention">
    <w:name w:val="Unresolved Mention"/>
    <w:basedOn w:val="DefaultParagraphFont"/>
    <w:uiPriority w:val="99"/>
    <w:semiHidden/>
    <w:unhideWhenUsed/>
    <w:rsid w:val="00DB4FDC"/>
    <w:rPr>
      <w:color w:val="605E5C"/>
      <w:shd w:val="clear" w:color="auto" w:fill="E1DFDD"/>
    </w:rPr>
  </w:style>
  <w:style w:type="character" w:styleId="FollowedHyperlink">
    <w:name w:val="FollowedHyperlink"/>
    <w:basedOn w:val="DefaultParagraphFont"/>
    <w:uiPriority w:val="99"/>
    <w:semiHidden/>
    <w:unhideWhenUsed/>
    <w:rsid w:val="00500439"/>
    <w:rPr>
      <w:color w:val="800080" w:themeColor="followedHyperlink"/>
      <w:u w:val="single"/>
    </w:rPr>
  </w:style>
  <w:style w:type="table" w:styleId="TableGrid">
    <w:name w:val="Table Grid"/>
    <w:basedOn w:val="TableNormal"/>
    <w:uiPriority w:val="39"/>
    <w:rsid w:val="00B123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3C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02FB1"/>
    <w:rPr>
      <w:i/>
      <w:iCs/>
    </w:rPr>
  </w:style>
  <w:style w:type="character" w:styleId="Strong">
    <w:name w:val="Strong"/>
    <w:basedOn w:val="DefaultParagraphFont"/>
    <w:uiPriority w:val="22"/>
    <w:qFormat/>
    <w:rsid w:val="00586AC9"/>
    <w:rPr>
      <w:b/>
      <w:bCs/>
    </w:rPr>
  </w:style>
  <w:style w:type="character" w:styleId="PageNumber">
    <w:name w:val="page number"/>
    <w:basedOn w:val="DefaultParagraphFont"/>
    <w:uiPriority w:val="99"/>
    <w:semiHidden/>
    <w:unhideWhenUsed/>
    <w:rsid w:val="009A1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726972">
      <w:bodyDiv w:val="1"/>
      <w:marLeft w:val="0"/>
      <w:marRight w:val="0"/>
      <w:marTop w:val="0"/>
      <w:marBottom w:val="0"/>
      <w:divBdr>
        <w:top w:val="none" w:sz="0" w:space="0" w:color="auto"/>
        <w:left w:val="none" w:sz="0" w:space="0" w:color="auto"/>
        <w:bottom w:val="none" w:sz="0" w:space="0" w:color="auto"/>
        <w:right w:val="none" w:sz="0" w:space="0" w:color="auto"/>
      </w:divBdr>
      <w:divsChild>
        <w:div w:id="938951765">
          <w:marLeft w:val="0"/>
          <w:marRight w:val="0"/>
          <w:marTop w:val="0"/>
          <w:marBottom w:val="0"/>
          <w:divBdr>
            <w:top w:val="none" w:sz="0" w:space="0" w:color="auto"/>
            <w:left w:val="none" w:sz="0" w:space="0" w:color="auto"/>
            <w:bottom w:val="none" w:sz="0" w:space="0" w:color="auto"/>
            <w:right w:val="none" w:sz="0" w:space="0" w:color="auto"/>
          </w:divBdr>
          <w:divsChild>
            <w:div w:id="759957432">
              <w:marLeft w:val="0"/>
              <w:marRight w:val="0"/>
              <w:marTop w:val="0"/>
              <w:marBottom w:val="0"/>
              <w:divBdr>
                <w:top w:val="none" w:sz="0" w:space="0" w:color="auto"/>
                <w:left w:val="none" w:sz="0" w:space="0" w:color="auto"/>
                <w:bottom w:val="none" w:sz="0" w:space="0" w:color="auto"/>
                <w:right w:val="none" w:sz="0" w:space="0" w:color="auto"/>
              </w:divBdr>
              <w:divsChild>
                <w:div w:id="634259454">
                  <w:marLeft w:val="0"/>
                  <w:marRight w:val="0"/>
                  <w:marTop w:val="0"/>
                  <w:marBottom w:val="150"/>
                  <w:divBdr>
                    <w:top w:val="none" w:sz="0" w:space="0" w:color="auto"/>
                    <w:left w:val="none" w:sz="0" w:space="0" w:color="auto"/>
                    <w:bottom w:val="none" w:sz="0" w:space="0" w:color="auto"/>
                    <w:right w:val="none" w:sz="0" w:space="0" w:color="auto"/>
                  </w:divBdr>
                  <w:divsChild>
                    <w:div w:id="1374430385">
                      <w:marLeft w:val="0"/>
                      <w:marRight w:val="0"/>
                      <w:marTop w:val="0"/>
                      <w:marBottom w:val="0"/>
                      <w:divBdr>
                        <w:top w:val="none" w:sz="0" w:space="0" w:color="auto"/>
                        <w:left w:val="none" w:sz="0" w:space="0" w:color="auto"/>
                        <w:bottom w:val="none" w:sz="0" w:space="0" w:color="auto"/>
                        <w:right w:val="none" w:sz="0" w:space="0" w:color="auto"/>
                      </w:divBdr>
                      <w:divsChild>
                        <w:div w:id="1161240470">
                          <w:marLeft w:val="0"/>
                          <w:marRight w:val="0"/>
                          <w:marTop w:val="0"/>
                          <w:marBottom w:val="0"/>
                          <w:divBdr>
                            <w:top w:val="none" w:sz="0" w:space="0" w:color="auto"/>
                            <w:left w:val="none" w:sz="0" w:space="0" w:color="auto"/>
                            <w:bottom w:val="none" w:sz="0" w:space="0" w:color="auto"/>
                            <w:right w:val="none" w:sz="0" w:space="0" w:color="auto"/>
                          </w:divBdr>
                          <w:divsChild>
                            <w:div w:id="19079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531268">
          <w:marLeft w:val="0"/>
          <w:marRight w:val="0"/>
          <w:marTop w:val="0"/>
          <w:marBottom w:val="0"/>
          <w:divBdr>
            <w:top w:val="none" w:sz="0" w:space="0" w:color="auto"/>
            <w:left w:val="none" w:sz="0" w:space="0" w:color="auto"/>
            <w:bottom w:val="none" w:sz="0" w:space="0" w:color="auto"/>
            <w:right w:val="none" w:sz="0" w:space="0" w:color="auto"/>
          </w:divBdr>
          <w:divsChild>
            <w:div w:id="1016233762">
              <w:marLeft w:val="0"/>
              <w:marRight w:val="0"/>
              <w:marTop w:val="0"/>
              <w:marBottom w:val="0"/>
              <w:divBdr>
                <w:top w:val="none" w:sz="0" w:space="0" w:color="auto"/>
                <w:left w:val="none" w:sz="0" w:space="0" w:color="auto"/>
                <w:bottom w:val="none" w:sz="0" w:space="0" w:color="auto"/>
                <w:right w:val="none" w:sz="0" w:space="0" w:color="auto"/>
              </w:divBdr>
              <w:divsChild>
                <w:div w:id="1155874468">
                  <w:marLeft w:val="18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658726546">
      <w:bodyDiv w:val="1"/>
      <w:marLeft w:val="0"/>
      <w:marRight w:val="0"/>
      <w:marTop w:val="0"/>
      <w:marBottom w:val="0"/>
      <w:divBdr>
        <w:top w:val="none" w:sz="0" w:space="0" w:color="auto"/>
        <w:left w:val="none" w:sz="0" w:space="0" w:color="auto"/>
        <w:bottom w:val="none" w:sz="0" w:space="0" w:color="auto"/>
        <w:right w:val="none" w:sz="0" w:space="0" w:color="auto"/>
      </w:divBdr>
    </w:div>
    <w:div w:id="736784627">
      <w:bodyDiv w:val="1"/>
      <w:marLeft w:val="0"/>
      <w:marRight w:val="0"/>
      <w:marTop w:val="0"/>
      <w:marBottom w:val="0"/>
      <w:divBdr>
        <w:top w:val="none" w:sz="0" w:space="0" w:color="auto"/>
        <w:left w:val="none" w:sz="0" w:space="0" w:color="auto"/>
        <w:bottom w:val="none" w:sz="0" w:space="0" w:color="auto"/>
        <w:right w:val="none" w:sz="0" w:space="0" w:color="auto"/>
      </w:divBdr>
    </w:div>
    <w:div w:id="820268975">
      <w:bodyDiv w:val="1"/>
      <w:marLeft w:val="0"/>
      <w:marRight w:val="0"/>
      <w:marTop w:val="0"/>
      <w:marBottom w:val="0"/>
      <w:divBdr>
        <w:top w:val="none" w:sz="0" w:space="0" w:color="auto"/>
        <w:left w:val="none" w:sz="0" w:space="0" w:color="auto"/>
        <w:bottom w:val="none" w:sz="0" w:space="0" w:color="auto"/>
        <w:right w:val="none" w:sz="0" w:space="0" w:color="auto"/>
      </w:divBdr>
    </w:div>
    <w:div w:id="874544056">
      <w:bodyDiv w:val="1"/>
      <w:marLeft w:val="0"/>
      <w:marRight w:val="0"/>
      <w:marTop w:val="0"/>
      <w:marBottom w:val="0"/>
      <w:divBdr>
        <w:top w:val="none" w:sz="0" w:space="0" w:color="auto"/>
        <w:left w:val="none" w:sz="0" w:space="0" w:color="auto"/>
        <w:bottom w:val="none" w:sz="0" w:space="0" w:color="auto"/>
        <w:right w:val="none" w:sz="0" w:space="0" w:color="auto"/>
      </w:divBdr>
      <w:divsChild>
        <w:div w:id="756562372">
          <w:marLeft w:val="0"/>
          <w:marRight w:val="0"/>
          <w:marTop w:val="0"/>
          <w:marBottom w:val="0"/>
          <w:divBdr>
            <w:top w:val="none" w:sz="0" w:space="0" w:color="auto"/>
            <w:left w:val="none" w:sz="0" w:space="0" w:color="auto"/>
            <w:bottom w:val="none" w:sz="0" w:space="0" w:color="auto"/>
            <w:right w:val="none" w:sz="0" w:space="0" w:color="auto"/>
          </w:divBdr>
          <w:divsChild>
            <w:div w:id="1102992501">
              <w:marLeft w:val="0"/>
              <w:marRight w:val="0"/>
              <w:marTop w:val="0"/>
              <w:marBottom w:val="0"/>
              <w:divBdr>
                <w:top w:val="none" w:sz="0" w:space="0" w:color="auto"/>
                <w:left w:val="none" w:sz="0" w:space="0" w:color="auto"/>
                <w:bottom w:val="none" w:sz="0" w:space="0" w:color="auto"/>
                <w:right w:val="none" w:sz="0" w:space="0" w:color="auto"/>
              </w:divBdr>
              <w:divsChild>
                <w:div w:id="1619533571">
                  <w:marLeft w:val="0"/>
                  <w:marRight w:val="0"/>
                  <w:marTop w:val="0"/>
                  <w:marBottom w:val="150"/>
                  <w:divBdr>
                    <w:top w:val="none" w:sz="0" w:space="0" w:color="auto"/>
                    <w:left w:val="none" w:sz="0" w:space="0" w:color="auto"/>
                    <w:bottom w:val="none" w:sz="0" w:space="0" w:color="auto"/>
                    <w:right w:val="none" w:sz="0" w:space="0" w:color="auto"/>
                  </w:divBdr>
                  <w:divsChild>
                    <w:div w:id="1178806798">
                      <w:marLeft w:val="0"/>
                      <w:marRight w:val="0"/>
                      <w:marTop w:val="0"/>
                      <w:marBottom w:val="0"/>
                      <w:divBdr>
                        <w:top w:val="none" w:sz="0" w:space="0" w:color="auto"/>
                        <w:left w:val="none" w:sz="0" w:space="0" w:color="auto"/>
                        <w:bottom w:val="none" w:sz="0" w:space="0" w:color="auto"/>
                        <w:right w:val="none" w:sz="0" w:space="0" w:color="auto"/>
                      </w:divBdr>
                      <w:divsChild>
                        <w:div w:id="1965647754">
                          <w:marLeft w:val="0"/>
                          <w:marRight w:val="0"/>
                          <w:marTop w:val="0"/>
                          <w:marBottom w:val="0"/>
                          <w:divBdr>
                            <w:top w:val="none" w:sz="0" w:space="0" w:color="auto"/>
                            <w:left w:val="none" w:sz="0" w:space="0" w:color="auto"/>
                            <w:bottom w:val="none" w:sz="0" w:space="0" w:color="auto"/>
                            <w:right w:val="none" w:sz="0" w:space="0" w:color="auto"/>
                          </w:divBdr>
                          <w:divsChild>
                            <w:div w:id="5529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620781">
          <w:marLeft w:val="0"/>
          <w:marRight w:val="0"/>
          <w:marTop w:val="0"/>
          <w:marBottom w:val="0"/>
          <w:divBdr>
            <w:top w:val="none" w:sz="0" w:space="0" w:color="auto"/>
            <w:left w:val="none" w:sz="0" w:space="0" w:color="auto"/>
            <w:bottom w:val="none" w:sz="0" w:space="0" w:color="auto"/>
            <w:right w:val="none" w:sz="0" w:space="0" w:color="auto"/>
          </w:divBdr>
          <w:divsChild>
            <w:div w:id="429161844">
              <w:marLeft w:val="0"/>
              <w:marRight w:val="0"/>
              <w:marTop w:val="0"/>
              <w:marBottom w:val="0"/>
              <w:divBdr>
                <w:top w:val="none" w:sz="0" w:space="0" w:color="auto"/>
                <w:left w:val="none" w:sz="0" w:space="0" w:color="auto"/>
                <w:bottom w:val="none" w:sz="0" w:space="0" w:color="auto"/>
                <w:right w:val="none" w:sz="0" w:space="0" w:color="auto"/>
              </w:divBdr>
              <w:divsChild>
                <w:div w:id="1522474877">
                  <w:marLeft w:val="18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165391321">
      <w:bodyDiv w:val="1"/>
      <w:marLeft w:val="0"/>
      <w:marRight w:val="0"/>
      <w:marTop w:val="0"/>
      <w:marBottom w:val="0"/>
      <w:divBdr>
        <w:top w:val="none" w:sz="0" w:space="0" w:color="auto"/>
        <w:left w:val="none" w:sz="0" w:space="0" w:color="auto"/>
        <w:bottom w:val="none" w:sz="0" w:space="0" w:color="auto"/>
        <w:right w:val="none" w:sz="0" w:space="0" w:color="auto"/>
      </w:divBdr>
    </w:div>
    <w:div w:id="141789622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pca-cpa.org/en/cases/7/" TargetMode="External"/><Relationship Id="rId3" Type="http://schemas.openxmlformats.org/officeDocument/2006/relationships/styles" Target="styles.xml"/><Relationship Id="rId21" Type="http://schemas.openxmlformats.org/officeDocument/2006/relationships/hyperlink" Target="https://www.mfa.gov.cn/eng/zy/gb/202405/t20240531_11367334.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fr.org/timeline/chinas-maritime-disputes" TargetMode="External"/><Relationship Id="rId2" Type="http://schemas.openxmlformats.org/officeDocument/2006/relationships/numbering" Target="numbering.xml"/><Relationship Id="rId16" Type="http://schemas.openxmlformats.org/officeDocument/2006/relationships/hyperlink" Target="https://munalfrink.nl/conference/downloads/" TargetMode="External"/><Relationship Id="rId20" Type="http://schemas.openxmlformats.org/officeDocument/2006/relationships/hyperlink" Target="https://www.cfr.org/councilofcouncils/global-memos/hague-tribunals-south-china-sea-ruling-empty-provocation-or-slow-burning-influ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https://munalfrink.nl/conference/downloads/"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cacases.com/web/sendAttach/180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B510C-96E9-1B41-9CE0-8387C5D6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Lisa-Ling Scheermeijer</dc:creator>
  <cp:keywords/>
  <cp:lastModifiedBy>Lisa-Ling Scheermeijer</cp:lastModifiedBy>
  <cp:revision>10</cp:revision>
  <dcterms:created xsi:type="dcterms:W3CDTF">2024-12-14T22:28:00Z</dcterms:created>
  <dcterms:modified xsi:type="dcterms:W3CDTF">2024-12-15T18:48:00Z</dcterms:modified>
</cp:coreProperties>
</file>