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A21A8" w14:textId="77777777" w:rsidR="00180BE5" w:rsidRPr="00180BE5" w:rsidRDefault="00180BE5" w:rsidP="00180BE5">
      <w:pPr>
        <w:pStyle w:val="paragraph"/>
        <w:spacing w:before="0" w:beforeAutospacing="0" w:after="0" w:afterAutospacing="0"/>
        <w:jc w:val="center"/>
        <w:textAlignment w:val="baseline"/>
        <w:rPr>
          <w:rFonts w:ascii="Segoe UI" w:hAnsi="Segoe UI" w:cs="Segoe UI"/>
          <w:sz w:val="84"/>
          <w:szCs w:val="84"/>
          <w:lang w:val="en-US"/>
        </w:rPr>
      </w:pPr>
      <w:r w:rsidRPr="00180BE5">
        <w:rPr>
          <w:rStyle w:val="normaltextrun"/>
          <w:rFonts w:ascii="Arial" w:eastAsiaTheme="majorEastAsia" w:hAnsi="Arial" w:cs="Arial"/>
          <w:b/>
          <w:bCs/>
          <w:sz w:val="84"/>
          <w:szCs w:val="84"/>
          <w:lang w:val="en-US"/>
        </w:rPr>
        <w:t>Research Report</w:t>
      </w:r>
      <w:r w:rsidRPr="00180BE5">
        <w:rPr>
          <w:rStyle w:val="eop"/>
          <w:rFonts w:ascii="Arial" w:eastAsiaTheme="majorEastAsia" w:hAnsi="Arial" w:cs="Arial"/>
          <w:sz w:val="84"/>
          <w:szCs w:val="84"/>
          <w:lang w:val="en-US"/>
        </w:rPr>
        <w:t> </w:t>
      </w:r>
    </w:p>
    <w:p w14:paraId="3DBA0DB0" w14:textId="77777777" w:rsidR="00180BE5" w:rsidRPr="00180BE5" w:rsidRDefault="00180BE5" w:rsidP="00180BE5">
      <w:pPr>
        <w:pStyle w:val="paragraph"/>
        <w:spacing w:before="0" w:beforeAutospacing="0" w:after="0" w:afterAutospacing="0"/>
        <w:jc w:val="center"/>
        <w:textAlignment w:val="baseline"/>
        <w:rPr>
          <w:rFonts w:ascii="Segoe UI" w:hAnsi="Segoe UI" w:cs="Segoe UI"/>
          <w:sz w:val="50"/>
          <w:szCs w:val="50"/>
          <w:lang w:val="en-US"/>
        </w:rPr>
      </w:pPr>
      <w:r w:rsidRPr="00180BE5">
        <w:rPr>
          <w:rStyle w:val="normaltextrun"/>
          <w:rFonts w:ascii="Arial" w:eastAsiaTheme="majorEastAsia" w:hAnsi="Arial" w:cs="Arial"/>
          <w:b/>
          <w:bCs/>
          <w:sz w:val="50"/>
          <w:szCs w:val="50"/>
          <w:lang w:val="en-US"/>
        </w:rPr>
        <w:t>International Court of Justice</w:t>
      </w:r>
      <w:r w:rsidRPr="00180BE5">
        <w:rPr>
          <w:rStyle w:val="eop"/>
          <w:rFonts w:ascii="Arial" w:eastAsiaTheme="majorEastAsia" w:hAnsi="Arial" w:cs="Arial"/>
          <w:sz w:val="50"/>
          <w:szCs w:val="50"/>
          <w:lang w:val="en-US"/>
        </w:rPr>
        <w:t> </w:t>
      </w:r>
    </w:p>
    <w:p w14:paraId="25ABE2BE" w14:textId="62BA70C6"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wacimagecontainer"/>
          <w:rFonts w:ascii="Segoe UI" w:eastAsiaTheme="majorEastAsia" w:hAnsi="Segoe UI" w:cs="Segoe UI"/>
          <w:noProof/>
        </w:rPr>
        <w:drawing>
          <wp:inline distT="0" distB="0" distL="0" distR="0" wp14:anchorId="54680810" wp14:editId="51880A16">
            <wp:extent cx="6547069" cy="6046839"/>
            <wp:effectExtent l="0" t="0" r="0" b="0"/>
            <wp:docPr id="2020507026" name="Afbeelding 1" descr="A logo with a globe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globe and leav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6279" cy="6073818"/>
                    </a:xfrm>
                    <a:prstGeom prst="rect">
                      <a:avLst/>
                    </a:prstGeom>
                    <a:noFill/>
                    <a:ln>
                      <a:noFill/>
                    </a:ln>
                  </pic:spPr>
                </pic:pic>
              </a:graphicData>
            </a:graphic>
          </wp:inline>
        </w:drawing>
      </w:r>
      <w:r w:rsidRPr="00180BE5">
        <w:rPr>
          <w:rStyle w:val="eop"/>
          <w:rFonts w:ascii="Arial" w:eastAsiaTheme="majorEastAsia" w:hAnsi="Arial" w:cs="Arial"/>
          <w:lang w:val="en-US"/>
        </w:rPr>
        <w:t> </w:t>
      </w:r>
    </w:p>
    <w:p w14:paraId="4E2669A4"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535026D9" w14:textId="77777777" w:rsidR="00180BE5" w:rsidRDefault="00180BE5" w:rsidP="00180BE5">
      <w:pPr>
        <w:pStyle w:val="paragraph"/>
        <w:spacing w:before="0" w:beforeAutospacing="0" w:after="0" w:afterAutospacing="0"/>
        <w:jc w:val="center"/>
        <w:textAlignment w:val="baseline"/>
        <w:rPr>
          <w:rStyle w:val="normaltextrun"/>
          <w:rFonts w:ascii="Arial" w:eastAsiaTheme="majorEastAsia" w:hAnsi="Arial" w:cs="Arial"/>
          <w:b/>
          <w:bCs/>
          <w:i/>
          <w:iCs/>
          <w:sz w:val="36"/>
          <w:szCs w:val="36"/>
          <w:lang w:val="en-US"/>
        </w:rPr>
      </w:pPr>
    </w:p>
    <w:p w14:paraId="32AF9185" w14:textId="44EF44B9" w:rsidR="00180BE5" w:rsidRPr="00180BE5" w:rsidRDefault="00180BE5" w:rsidP="00180BE5">
      <w:pPr>
        <w:pStyle w:val="paragraph"/>
        <w:spacing w:before="0" w:beforeAutospacing="0" w:after="0" w:afterAutospacing="0"/>
        <w:jc w:val="center"/>
        <w:textAlignment w:val="baseline"/>
        <w:rPr>
          <w:rFonts w:ascii="Segoe UI" w:hAnsi="Segoe UI" w:cs="Segoe UI"/>
          <w:sz w:val="36"/>
          <w:szCs w:val="36"/>
          <w:lang w:val="en-US"/>
        </w:rPr>
      </w:pPr>
      <w:r w:rsidRPr="00180BE5">
        <w:rPr>
          <w:rStyle w:val="normaltextrun"/>
          <w:rFonts w:ascii="Arial" w:eastAsiaTheme="majorEastAsia" w:hAnsi="Arial" w:cs="Arial"/>
          <w:b/>
          <w:bCs/>
          <w:i/>
          <w:iCs/>
          <w:sz w:val="36"/>
          <w:szCs w:val="36"/>
          <w:lang w:val="en-US"/>
        </w:rPr>
        <w:t>Addressing the Air Dispute between Qatar and United Arab Emirates</w:t>
      </w:r>
      <w:r w:rsidRPr="00180BE5">
        <w:rPr>
          <w:rStyle w:val="eop"/>
          <w:rFonts w:ascii="Arial" w:eastAsiaTheme="majorEastAsia" w:hAnsi="Arial" w:cs="Arial"/>
          <w:sz w:val="36"/>
          <w:szCs w:val="36"/>
          <w:lang w:val="en-US"/>
        </w:rPr>
        <w:t> </w:t>
      </w:r>
    </w:p>
    <w:p w14:paraId="146E6619" w14:textId="77777777" w:rsidR="00180BE5" w:rsidRPr="00180BE5" w:rsidRDefault="00180BE5" w:rsidP="00180BE5">
      <w:pPr>
        <w:pStyle w:val="paragraph"/>
        <w:spacing w:before="0" w:beforeAutospacing="0" w:after="0" w:afterAutospacing="0"/>
        <w:jc w:val="center"/>
        <w:textAlignment w:val="baseline"/>
        <w:rPr>
          <w:rFonts w:ascii="Segoe UI" w:hAnsi="Segoe UI" w:cs="Segoe UI"/>
          <w:lang w:val="en-US"/>
        </w:rPr>
      </w:pPr>
      <w:r w:rsidRPr="00180BE5">
        <w:rPr>
          <w:rStyle w:val="eop"/>
          <w:rFonts w:ascii="Arial" w:eastAsiaTheme="majorEastAsia" w:hAnsi="Arial" w:cs="Arial"/>
          <w:lang w:val="en-US"/>
        </w:rPr>
        <w:t> </w:t>
      </w:r>
    </w:p>
    <w:p w14:paraId="6A4F8B32" w14:textId="77777777" w:rsidR="00180BE5" w:rsidRPr="00180BE5" w:rsidRDefault="00180BE5" w:rsidP="00180BE5">
      <w:pPr>
        <w:pStyle w:val="paragraph"/>
        <w:spacing w:before="0" w:beforeAutospacing="0" w:after="0" w:afterAutospacing="0"/>
        <w:jc w:val="center"/>
        <w:textAlignment w:val="baseline"/>
        <w:rPr>
          <w:rFonts w:ascii="Segoe UI" w:hAnsi="Segoe UI" w:cs="Segoe UI"/>
          <w:sz w:val="36"/>
          <w:szCs w:val="36"/>
          <w:lang w:val="en-US"/>
        </w:rPr>
      </w:pPr>
      <w:r w:rsidRPr="00180BE5">
        <w:rPr>
          <w:rStyle w:val="normaltextrun"/>
          <w:rFonts w:ascii="Arial" w:eastAsiaTheme="majorEastAsia" w:hAnsi="Arial" w:cs="Arial"/>
          <w:i/>
          <w:iCs/>
          <w:sz w:val="36"/>
          <w:szCs w:val="36"/>
          <w:lang w:val="en-US"/>
        </w:rPr>
        <w:t>Student Officers: </w:t>
      </w:r>
      <w:r w:rsidRPr="00180BE5">
        <w:rPr>
          <w:rStyle w:val="eop"/>
          <w:rFonts w:ascii="Arial" w:eastAsiaTheme="majorEastAsia" w:hAnsi="Arial" w:cs="Arial"/>
          <w:sz w:val="36"/>
          <w:szCs w:val="36"/>
          <w:lang w:val="en-US"/>
        </w:rPr>
        <w:t> </w:t>
      </w:r>
    </w:p>
    <w:p w14:paraId="089BED43" w14:textId="77777777" w:rsidR="00180BE5" w:rsidRPr="00180BE5" w:rsidRDefault="00180BE5" w:rsidP="00180BE5">
      <w:pPr>
        <w:pStyle w:val="paragraph"/>
        <w:spacing w:before="0" w:beforeAutospacing="0" w:after="0" w:afterAutospacing="0"/>
        <w:jc w:val="center"/>
        <w:textAlignment w:val="baseline"/>
        <w:rPr>
          <w:rFonts w:ascii="Segoe UI" w:hAnsi="Segoe UI" w:cs="Segoe UI"/>
          <w:sz w:val="36"/>
          <w:szCs w:val="36"/>
          <w:lang w:val="en-US"/>
        </w:rPr>
      </w:pPr>
      <w:r w:rsidRPr="00180BE5">
        <w:rPr>
          <w:rStyle w:val="normaltextrun"/>
          <w:rFonts w:ascii="Arial" w:eastAsiaTheme="majorEastAsia" w:hAnsi="Arial" w:cs="Arial"/>
          <w:i/>
          <w:iCs/>
          <w:sz w:val="36"/>
          <w:szCs w:val="36"/>
          <w:lang w:val="en-US"/>
        </w:rPr>
        <w:t xml:space="preserve">Celine Lu and Lisa-Ling </w:t>
      </w:r>
      <w:proofErr w:type="spellStart"/>
      <w:r w:rsidRPr="00180BE5">
        <w:rPr>
          <w:rStyle w:val="normaltextrun"/>
          <w:rFonts w:ascii="Arial" w:eastAsiaTheme="majorEastAsia" w:hAnsi="Arial" w:cs="Arial"/>
          <w:i/>
          <w:iCs/>
          <w:sz w:val="36"/>
          <w:szCs w:val="36"/>
          <w:lang w:val="en-US"/>
        </w:rPr>
        <w:t>Scheermeijer</w:t>
      </w:r>
      <w:proofErr w:type="spellEnd"/>
      <w:r w:rsidRPr="00180BE5">
        <w:rPr>
          <w:rStyle w:val="normaltextrun"/>
          <w:rFonts w:ascii="Arial" w:eastAsiaTheme="majorEastAsia" w:hAnsi="Arial" w:cs="Arial"/>
          <w:i/>
          <w:iCs/>
          <w:sz w:val="36"/>
          <w:szCs w:val="36"/>
          <w:lang w:val="en-US"/>
        </w:rPr>
        <w:t xml:space="preserve"> </w:t>
      </w:r>
      <w:r w:rsidRPr="00180BE5">
        <w:rPr>
          <w:rStyle w:val="eop"/>
          <w:rFonts w:ascii="Arial" w:eastAsiaTheme="majorEastAsia" w:hAnsi="Arial" w:cs="Arial"/>
          <w:sz w:val="36"/>
          <w:szCs w:val="36"/>
          <w:lang w:val="en-US"/>
        </w:rPr>
        <w:t> </w:t>
      </w:r>
    </w:p>
    <w:p w14:paraId="60E9CCA0" w14:textId="4EBD81DA" w:rsidR="00180BE5" w:rsidRPr="00180BE5" w:rsidRDefault="00180BE5" w:rsidP="00180BE5">
      <w:pPr>
        <w:rPr>
          <w:rStyle w:val="eop"/>
          <w:rFonts w:ascii="Arial" w:eastAsiaTheme="majorEastAsia" w:hAnsi="Arial" w:cs="Arial"/>
          <w:b/>
          <w:bCs/>
          <w:kern w:val="0"/>
          <w:lang w:val="en-US"/>
          <w14:ligatures w14:val="none"/>
        </w:rPr>
      </w:pPr>
      <w:r w:rsidRPr="00180BE5">
        <w:rPr>
          <w:rStyle w:val="normaltextrun"/>
          <w:rFonts w:ascii="Arial" w:eastAsiaTheme="majorEastAsia" w:hAnsi="Arial" w:cs="Arial"/>
          <w:b/>
          <w:bCs/>
        </w:rPr>
        <w:br w:type="page"/>
      </w:r>
      <w:r w:rsidRPr="00180BE5">
        <w:rPr>
          <w:rStyle w:val="normaltextrun"/>
          <w:rFonts w:ascii="Arial" w:hAnsi="Arial" w:cs="Arial"/>
          <w:b/>
          <w:bCs/>
          <w:sz w:val="30"/>
          <w:szCs w:val="30"/>
        </w:rPr>
        <w:lastRenderedPageBreak/>
        <w:t>Introduction</w:t>
      </w:r>
      <w:r w:rsidRPr="00180BE5">
        <w:rPr>
          <w:rStyle w:val="eop"/>
          <w:rFonts w:ascii="Arial" w:hAnsi="Arial" w:cs="Arial"/>
          <w:sz w:val="30"/>
          <w:szCs w:val="30"/>
        </w:rPr>
        <w:t> </w:t>
      </w:r>
    </w:p>
    <w:p w14:paraId="4F07A5E1" w14:textId="77777777" w:rsidR="00180BE5" w:rsidRPr="00180BE5" w:rsidRDefault="00180BE5" w:rsidP="00180BE5">
      <w:pPr>
        <w:pStyle w:val="paragraph"/>
        <w:spacing w:before="0" w:beforeAutospacing="0" w:after="0" w:afterAutospacing="0"/>
        <w:textAlignment w:val="baseline"/>
        <w:rPr>
          <w:rFonts w:ascii="Segoe UI" w:hAnsi="Segoe UI" w:cs="Segoe UI"/>
        </w:rPr>
      </w:pPr>
    </w:p>
    <w:p w14:paraId="045BF331"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lang w:val="en-US"/>
        </w:rPr>
        <w:t>The International Court of Justice (ICJ) on Saudi Arabia, the UAE, Bahrain, and Egypt imposed a blockade on Qatar, restricting its access by air, sea, and land. ‘These measures include preventing Qatar’s aircrafts from landing or departing from airports of the appellants and denies them the right to overfly their territories’ (Oxford International Organizations, 2021). These restrictions are applied to aircrafts registered in Qatar and the aircrafts flying in and out of Qatar. </w:t>
      </w:r>
      <w:r w:rsidRPr="00180BE5">
        <w:rPr>
          <w:rStyle w:val="eop"/>
          <w:rFonts w:ascii="Arial" w:eastAsiaTheme="majorEastAsia" w:hAnsi="Arial" w:cs="Arial"/>
          <w:lang w:val="en-US"/>
        </w:rPr>
        <w:t> </w:t>
      </w:r>
    </w:p>
    <w:p w14:paraId="568D42D7"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044A1A1C" w14:textId="0761EC9F"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lang w:val="en-US"/>
        </w:rPr>
        <w:t>On October 30</w:t>
      </w:r>
      <w:r w:rsidRPr="00180BE5">
        <w:rPr>
          <w:rStyle w:val="normaltextrun"/>
          <w:rFonts w:ascii="Arial" w:eastAsiaTheme="majorEastAsia" w:hAnsi="Arial" w:cs="Arial"/>
          <w:vertAlign w:val="superscript"/>
          <w:lang w:val="en-US"/>
        </w:rPr>
        <w:t>th</w:t>
      </w:r>
      <w:proofErr w:type="gramStart"/>
      <w:r w:rsidRPr="00180BE5">
        <w:rPr>
          <w:rStyle w:val="normaltextrun"/>
          <w:rFonts w:ascii="Arial" w:eastAsiaTheme="majorEastAsia" w:hAnsi="Arial" w:cs="Arial"/>
          <w:vertAlign w:val="superscript"/>
          <w:lang w:val="en-US"/>
        </w:rPr>
        <w:t xml:space="preserve"> </w:t>
      </w:r>
      <w:r w:rsidRPr="00180BE5">
        <w:rPr>
          <w:rStyle w:val="normaltextrun"/>
          <w:rFonts w:ascii="Arial" w:eastAsiaTheme="majorEastAsia" w:hAnsi="Arial" w:cs="Arial"/>
          <w:lang w:val="en-US"/>
        </w:rPr>
        <w:t>2017</w:t>
      </w:r>
      <w:proofErr w:type="gramEnd"/>
      <w:r w:rsidRPr="00180BE5">
        <w:rPr>
          <w:rStyle w:val="normaltextrun"/>
          <w:rFonts w:ascii="Arial" w:eastAsiaTheme="majorEastAsia" w:hAnsi="Arial" w:cs="Arial"/>
          <w:lang w:val="en-US"/>
        </w:rPr>
        <w:t xml:space="preserve">, Qatar took this case to the International Civil Aviation Organization (ICAO), claiming that Saudi Arabia, the UAE, Bahrain, and Egypt violated the Chicago Convention and International Air Services Transit Agreement (IASTA). Following these submissions, the four states raised two preliminary objections to each of Qatar’s claims, arguing that the ICAO Council lacks the jurisdiction to discuss these claims. </w:t>
      </w:r>
      <w:r w:rsidRPr="00180BE5">
        <w:rPr>
          <w:rStyle w:val="normaltextrun"/>
          <w:rFonts w:ascii="Arial" w:eastAsiaTheme="majorEastAsia" w:hAnsi="Arial" w:cs="Arial"/>
          <w:lang w:val="en-US"/>
        </w:rPr>
        <w:t>Both</w:t>
      </w:r>
      <w:r w:rsidRPr="00180BE5">
        <w:rPr>
          <w:rStyle w:val="normaltextrun"/>
          <w:rFonts w:ascii="Arial" w:eastAsiaTheme="majorEastAsia" w:hAnsi="Arial" w:cs="Arial"/>
          <w:lang w:val="en-US"/>
        </w:rPr>
        <w:t xml:space="preserve"> preliminary objections were rejected by the ICAO Council on 29 June 2018.</w:t>
      </w:r>
      <w:r w:rsidRPr="00180BE5">
        <w:rPr>
          <w:rStyle w:val="eop"/>
          <w:rFonts w:ascii="Arial" w:eastAsiaTheme="majorEastAsia" w:hAnsi="Arial" w:cs="Arial"/>
          <w:lang w:val="en-US"/>
        </w:rPr>
        <w:t> </w:t>
      </w:r>
    </w:p>
    <w:p w14:paraId="29D85C25"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6C53C537"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lang w:val="en-US"/>
        </w:rPr>
        <w:t>After the judgement of the ICAO Council, Saudi Arabia, the UAE, Bahrain, and Egypt took the case to the International Court of Justice, arguing the same objections made for the preliminary objections to the ICAO Council. Qatar reiterates that the blockade violated international law, particularly the Chicago Convention on civil aviation, which guarantees freedom of air travel and forbids unjust airspace restrictions.</w:t>
      </w:r>
      <w:r w:rsidRPr="00180BE5">
        <w:rPr>
          <w:rStyle w:val="eop"/>
          <w:rFonts w:ascii="Arial" w:eastAsiaTheme="majorEastAsia" w:hAnsi="Arial" w:cs="Arial"/>
          <w:lang w:val="en-US"/>
        </w:rPr>
        <w:t> </w:t>
      </w:r>
    </w:p>
    <w:p w14:paraId="64C1BDA6"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77956E15" w14:textId="77777777" w:rsidR="00180BE5" w:rsidRPr="00180BE5" w:rsidRDefault="00180BE5" w:rsidP="00180BE5">
      <w:pPr>
        <w:pStyle w:val="paragraph"/>
        <w:spacing w:before="0" w:beforeAutospacing="0" w:after="0" w:afterAutospacing="0"/>
        <w:textAlignment w:val="baseline"/>
        <w:rPr>
          <w:rStyle w:val="eop"/>
          <w:rFonts w:ascii="Arial" w:eastAsiaTheme="majorEastAsia" w:hAnsi="Arial" w:cs="Arial"/>
          <w:sz w:val="30"/>
          <w:szCs w:val="30"/>
          <w:lang w:val="en-US"/>
        </w:rPr>
      </w:pPr>
      <w:r w:rsidRPr="00180BE5">
        <w:rPr>
          <w:rStyle w:val="normaltextrun"/>
          <w:rFonts w:ascii="Arial" w:eastAsiaTheme="majorEastAsia" w:hAnsi="Arial" w:cs="Arial"/>
          <w:b/>
          <w:bCs/>
          <w:sz w:val="30"/>
          <w:szCs w:val="30"/>
          <w:lang w:val="en-US"/>
        </w:rPr>
        <w:t>The Committee </w:t>
      </w:r>
      <w:r w:rsidRPr="00180BE5">
        <w:rPr>
          <w:rStyle w:val="eop"/>
          <w:rFonts w:ascii="Arial" w:eastAsiaTheme="majorEastAsia" w:hAnsi="Arial" w:cs="Arial"/>
          <w:sz w:val="30"/>
          <w:szCs w:val="30"/>
          <w:lang w:val="en-US"/>
        </w:rPr>
        <w:t> </w:t>
      </w:r>
    </w:p>
    <w:p w14:paraId="30D2A009"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p>
    <w:p w14:paraId="3AAD013B" w14:textId="7277E5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lang w:val="en-US"/>
        </w:rPr>
        <w:t xml:space="preserve">​​The International Court of Justice (ICJ) is the United Nation’s principal judicial organ. The ICJ consists of the President of the ICJ, the Vice-President and the Head of Judges. These roles will be assigned to the student officers. The ICJ has jurisdiction over two types of cases: contentious (settling international legal disputes between states) and advisory (providing advisory opinions on inquiries of international law to certain UN organs and </w:t>
      </w:r>
      <w:r w:rsidRPr="00180BE5">
        <w:rPr>
          <w:rStyle w:val="normaltextrun"/>
          <w:rFonts w:ascii="Arial" w:eastAsiaTheme="majorEastAsia" w:hAnsi="Arial" w:cs="Arial"/>
          <w:lang w:val="en-US"/>
        </w:rPr>
        <w:t>specialized</w:t>
      </w:r>
      <w:r w:rsidRPr="00180BE5">
        <w:rPr>
          <w:rStyle w:val="normaltextrun"/>
          <w:rFonts w:ascii="Arial" w:eastAsiaTheme="majorEastAsia" w:hAnsi="Arial" w:cs="Arial"/>
          <w:lang w:val="en-US"/>
        </w:rPr>
        <w:t xml:space="preserve"> agencies). The ICJ consists of 16 delegates, divided into eight judges and eight advocatess. A case consists of a dispute between two countries. Each country who is in conflict has an ally country, </w:t>
      </w:r>
      <w:r w:rsidRPr="00180BE5">
        <w:rPr>
          <w:rStyle w:val="normaltextrun"/>
          <w:rFonts w:ascii="Arial" w:eastAsiaTheme="majorEastAsia" w:hAnsi="Arial" w:cs="Arial"/>
          <w:lang w:val="en-US"/>
        </w:rPr>
        <w:t>totaling</w:t>
      </w:r>
      <w:r w:rsidRPr="00180BE5">
        <w:rPr>
          <w:rStyle w:val="normaltextrun"/>
          <w:rFonts w:ascii="Arial" w:eastAsiaTheme="majorEastAsia" w:hAnsi="Arial" w:cs="Arial"/>
          <w:lang w:val="en-US"/>
        </w:rPr>
        <w:t xml:space="preserve"> to four advocates representing each side. The other eight delegates act as judges. Bear in mind that the judges should act impartially. Each delegate will take the role of a judge and an advocate twice. During the conference, the ICJ will discuss two cases per day </w:t>
      </w:r>
      <w:r w:rsidRPr="00180BE5">
        <w:rPr>
          <w:rStyle w:val="normaltextrun"/>
          <w:rFonts w:ascii="Arial" w:eastAsiaTheme="majorEastAsia" w:hAnsi="Arial" w:cs="Arial"/>
          <w:lang w:val="en-US"/>
        </w:rPr>
        <w:t>totaling</w:t>
      </w:r>
      <w:r w:rsidRPr="00180BE5">
        <w:rPr>
          <w:rStyle w:val="normaltextrun"/>
          <w:rFonts w:ascii="Arial" w:eastAsiaTheme="majorEastAsia" w:hAnsi="Arial" w:cs="Arial"/>
          <w:lang w:val="en-US"/>
        </w:rPr>
        <w:t xml:space="preserve"> up to four cases. For each case, there is a followed process consisting of four stages:  </w:t>
      </w:r>
      <w:r w:rsidRPr="00180BE5">
        <w:rPr>
          <w:rStyle w:val="eop"/>
          <w:rFonts w:ascii="Arial" w:eastAsiaTheme="majorEastAsia" w:hAnsi="Arial" w:cs="Arial"/>
          <w:lang w:val="en-US"/>
        </w:rPr>
        <w:t> </w:t>
      </w:r>
    </w:p>
    <w:p w14:paraId="1A1519F7"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lang w:val="en-US"/>
        </w:rPr>
        <w:t> </w:t>
      </w:r>
      <w:r w:rsidRPr="00180BE5">
        <w:rPr>
          <w:rStyle w:val="eop"/>
          <w:rFonts w:ascii="Arial" w:eastAsiaTheme="majorEastAsia" w:hAnsi="Arial" w:cs="Arial"/>
          <w:lang w:val="en-US"/>
        </w:rPr>
        <w:t> </w:t>
      </w:r>
    </w:p>
    <w:p w14:paraId="3691D0ED" w14:textId="77777777" w:rsidR="00180BE5" w:rsidRPr="00180BE5" w:rsidRDefault="00180BE5" w:rsidP="00180BE5">
      <w:pPr>
        <w:pStyle w:val="paragraph"/>
        <w:spacing w:before="0" w:beforeAutospacing="0" w:after="0" w:afterAutospacing="0"/>
        <w:ind w:left="1155" w:hanging="360"/>
        <w:textAlignment w:val="baseline"/>
        <w:rPr>
          <w:rFonts w:ascii="Segoe UI" w:hAnsi="Segoe UI" w:cs="Segoe UI"/>
          <w:lang w:val="en-US"/>
        </w:rPr>
      </w:pPr>
      <w:r w:rsidRPr="00180BE5">
        <w:rPr>
          <w:rStyle w:val="normaltextrun"/>
          <w:rFonts w:ascii="Arial" w:eastAsiaTheme="majorEastAsia" w:hAnsi="Arial" w:cs="Arial"/>
          <w:lang w:val="en-US"/>
        </w:rPr>
        <w:t>1.</w:t>
      </w:r>
      <w:r w:rsidRPr="00180BE5">
        <w:rPr>
          <w:rStyle w:val="tabchar"/>
          <w:rFonts w:ascii="Calibri" w:hAnsi="Calibri" w:cs="Calibri"/>
          <w:lang w:val="en-US"/>
        </w:rPr>
        <w:tab/>
      </w:r>
      <w:r w:rsidRPr="00180BE5">
        <w:rPr>
          <w:rStyle w:val="normaltextrun"/>
          <w:rFonts w:ascii="Arial" w:eastAsiaTheme="majorEastAsia" w:hAnsi="Arial" w:cs="Arial"/>
          <w:lang w:val="en-US"/>
        </w:rPr>
        <w:t xml:space="preserve">All countries have to merge the charges they prepared into </w:t>
      </w:r>
      <w:r w:rsidRPr="00180BE5">
        <w:rPr>
          <w:rStyle w:val="normaltextrun"/>
          <w:rFonts w:ascii="Arial" w:eastAsiaTheme="majorEastAsia" w:hAnsi="Arial" w:cs="Arial"/>
          <w:u w:val="single"/>
          <w:lang w:val="en-US"/>
        </w:rPr>
        <w:t>one</w:t>
      </w:r>
      <w:r w:rsidRPr="00180BE5">
        <w:rPr>
          <w:rStyle w:val="normaltextrun"/>
          <w:rFonts w:ascii="Arial" w:eastAsiaTheme="majorEastAsia" w:hAnsi="Arial" w:cs="Arial"/>
          <w:lang w:val="en-US"/>
        </w:rPr>
        <w:t xml:space="preserve"> and write an </w:t>
      </w:r>
      <w:r w:rsidRPr="00180BE5">
        <w:rPr>
          <w:rStyle w:val="normaltextrun"/>
          <w:rFonts w:ascii="Arial" w:eastAsiaTheme="majorEastAsia" w:hAnsi="Arial" w:cs="Arial"/>
          <w:b/>
          <w:bCs/>
          <w:lang w:val="en-US"/>
        </w:rPr>
        <w:t>opening statement</w:t>
      </w:r>
      <w:r w:rsidRPr="00180BE5">
        <w:rPr>
          <w:rStyle w:val="normaltextrun"/>
          <w:rFonts w:ascii="Arial" w:eastAsiaTheme="majorEastAsia" w:hAnsi="Arial" w:cs="Arial"/>
          <w:lang w:val="en-US"/>
        </w:rPr>
        <w:t>. At the start of each case, both parties involved in the dispute have to give their opening statement. In the opening statement the advocate will read their charge to the judges and explain their charge.</w:t>
      </w:r>
      <w:r w:rsidRPr="00180BE5">
        <w:rPr>
          <w:rStyle w:val="eop"/>
          <w:rFonts w:ascii="Arial" w:eastAsiaTheme="majorEastAsia" w:hAnsi="Arial" w:cs="Arial"/>
          <w:lang w:val="en-US"/>
        </w:rPr>
        <w:t> </w:t>
      </w:r>
    </w:p>
    <w:p w14:paraId="1308F6C8" w14:textId="77777777" w:rsidR="00180BE5" w:rsidRPr="00180BE5" w:rsidRDefault="00180BE5" w:rsidP="00180BE5">
      <w:pPr>
        <w:pStyle w:val="paragraph"/>
        <w:spacing w:before="0" w:beforeAutospacing="0" w:after="0" w:afterAutospacing="0"/>
        <w:ind w:left="1155" w:hanging="360"/>
        <w:textAlignment w:val="baseline"/>
        <w:rPr>
          <w:rFonts w:ascii="Segoe UI" w:hAnsi="Segoe UI" w:cs="Segoe UI"/>
          <w:lang w:val="en-US"/>
        </w:rPr>
      </w:pPr>
      <w:r w:rsidRPr="00180BE5">
        <w:rPr>
          <w:rStyle w:val="normaltextrun"/>
          <w:rFonts w:ascii="Arial" w:eastAsiaTheme="majorEastAsia" w:hAnsi="Arial" w:cs="Arial"/>
          <w:lang w:val="en-US"/>
        </w:rPr>
        <w:t>2.</w:t>
      </w:r>
      <w:r w:rsidRPr="00180BE5">
        <w:rPr>
          <w:rStyle w:val="tabchar"/>
          <w:rFonts w:ascii="Calibri" w:hAnsi="Calibri" w:cs="Calibri"/>
          <w:lang w:val="en-US"/>
        </w:rPr>
        <w:tab/>
      </w:r>
      <w:r w:rsidRPr="00180BE5">
        <w:rPr>
          <w:rStyle w:val="normaltextrun"/>
          <w:rFonts w:ascii="Arial" w:eastAsiaTheme="majorEastAsia" w:hAnsi="Arial" w:cs="Arial"/>
          <w:lang w:val="en-US"/>
        </w:rPr>
        <w:t xml:space="preserve">After the opening statements, the first part of the debate will commence. This starts as an </w:t>
      </w:r>
      <w:r w:rsidRPr="00180BE5">
        <w:rPr>
          <w:rStyle w:val="normaltextrun"/>
          <w:rFonts w:ascii="Arial" w:eastAsiaTheme="majorEastAsia" w:hAnsi="Arial" w:cs="Arial"/>
          <w:b/>
          <w:bCs/>
          <w:lang w:val="en-US"/>
        </w:rPr>
        <w:t>open debate</w:t>
      </w:r>
      <w:r w:rsidRPr="00180BE5">
        <w:rPr>
          <w:rStyle w:val="normaltextrun"/>
          <w:rFonts w:ascii="Arial" w:eastAsiaTheme="majorEastAsia" w:hAnsi="Arial" w:cs="Arial"/>
          <w:lang w:val="en-US"/>
        </w:rPr>
        <w:t xml:space="preserve"> and has a time limit. Both countries can attack the others’ charge and support their own. The judges can also ask each country to clarify clauses in their charges, or the charge as a whole.</w:t>
      </w:r>
      <w:r w:rsidRPr="00180BE5">
        <w:rPr>
          <w:rStyle w:val="eop"/>
          <w:rFonts w:ascii="Arial" w:eastAsiaTheme="majorEastAsia" w:hAnsi="Arial" w:cs="Arial"/>
          <w:lang w:val="en-US"/>
        </w:rPr>
        <w:t> </w:t>
      </w:r>
    </w:p>
    <w:p w14:paraId="59F01299" w14:textId="61FF1340" w:rsidR="00180BE5" w:rsidRPr="00180BE5" w:rsidRDefault="00180BE5" w:rsidP="00180BE5">
      <w:pPr>
        <w:pStyle w:val="paragraph"/>
        <w:spacing w:before="0" w:beforeAutospacing="0" w:after="0" w:afterAutospacing="0"/>
        <w:ind w:left="1155" w:hanging="360"/>
        <w:textAlignment w:val="baseline"/>
        <w:rPr>
          <w:rFonts w:ascii="Segoe UI" w:hAnsi="Segoe UI" w:cs="Segoe UI"/>
          <w:lang w:val="en-US"/>
        </w:rPr>
      </w:pPr>
      <w:r w:rsidRPr="00180BE5">
        <w:rPr>
          <w:rStyle w:val="normaltextrun"/>
          <w:rFonts w:ascii="Arial" w:eastAsiaTheme="majorEastAsia" w:hAnsi="Arial" w:cs="Arial"/>
          <w:lang w:val="en-US"/>
        </w:rPr>
        <w:t>3.</w:t>
      </w:r>
      <w:r w:rsidRPr="00180BE5">
        <w:rPr>
          <w:rStyle w:val="tabchar"/>
          <w:rFonts w:ascii="Calibri" w:hAnsi="Calibri" w:cs="Calibri"/>
          <w:lang w:val="en-US"/>
        </w:rPr>
        <w:tab/>
      </w:r>
      <w:r w:rsidRPr="00180BE5">
        <w:rPr>
          <w:rStyle w:val="normaltextrun"/>
          <w:rFonts w:ascii="Arial" w:eastAsiaTheme="majorEastAsia" w:hAnsi="Arial" w:cs="Arial"/>
          <w:lang w:val="en-US"/>
        </w:rPr>
        <w:t xml:space="preserve">Proceeding the open debate, the debate will continue as a </w:t>
      </w:r>
      <w:r w:rsidRPr="00180BE5">
        <w:rPr>
          <w:rStyle w:val="normaltextrun"/>
          <w:rFonts w:ascii="Arial" w:eastAsiaTheme="majorEastAsia" w:hAnsi="Arial" w:cs="Arial"/>
          <w:b/>
          <w:bCs/>
          <w:lang w:val="en-US"/>
        </w:rPr>
        <w:t>closed debate</w:t>
      </w:r>
      <w:r w:rsidRPr="00180BE5">
        <w:rPr>
          <w:rStyle w:val="normaltextrun"/>
          <w:rFonts w:ascii="Arial" w:eastAsiaTheme="majorEastAsia" w:hAnsi="Arial" w:cs="Arial"/>
          <w:lang w:val="en-US"/>
        </w:rPr>
        <w:t xml:space="preserve">, which also has a time limit. For both charges, there will be time in </w:t>
      </w:r>
      <w:r w:rsidRPr="00180BE5">
        <w:rPr>
          <w:rStyle w:val="normaltextrun"/>
          <w:rFonts w:ascii="Arial" w:eastAsiaTheme="majorEastAsia" w:hAnsi="Arial" w:cs="Arial"/>
          <w:lang w:val="en-US"/>
        </w:rPr>
        <w:lastRenderedPageBreak/>
        <w:t>favor</w:t>
      </w:r>
      <w:r w:rsidRPr="00180BE5">
        <w:rPr>
          <w:rStyle w:val="normaltextrun"/>
          <w:rFonts w:ascii="Arial" w:eastAsiaTheme="majorEastAsia" w:hAnsi="Arial" w:cs="Arial"/>
          <w:lang w:val="en-US"/>
        </w:rPr>
        <w:t xml:space="preserve"> and time against. It is required for each country to speak at least once in </w:t>
      </w:r>
      <w:r w:rsidRPr="00180BE5">
        <w:rPr>
          <w:rStyle w:val="normaltextrun"/>
          <w:rFonts w:ascii="Arial" w:eastAsiaTheme="majorEastAsia" w:hAnsi="Arial" w:cs="Arial"/>
          <w:lang w:val="en-US"/>
        </w:rPr>
        <w:t>favor</w:t>
      </w:r>
      <w:r w:rsidRPr="00180BE5">
        <w:rPr>
          <w:rStyle w:val="normaltextrun"/>
          <w:rFonts w:ascii="Arial" w:eastAsiaTheme="majorEastAsia" w:hAnsi="Arial" w:cs="Arial"/>
          <w:lang w:val="en-US"/>
        </w:rPr>
        <w:t xml:space="preserve"> of their charge, and at least once against the other charge.</w:t>
      </w:r>
      <w:r w:rsidRPr="00180BE5">
        <w:rPr>
          <w:rStyle w:val="eop"/>
          <w:rFonts w:ascii="Arial" w:eastAsiaTheme="majorEastAsia" w:hAnsi="Arial" w:cs="Arial"/>
          <w:lang w:val="en-US"/>
        </w:rPr>
        <w:t> </w:t>
      </w:r>
    </w:p>
    <w:p w14:paraId="6A065D68" w14:textId="77777777" w:rsidR="00180BE5" w:rsidRPr="00180BE5" w:rsidRDefault="00180BE5" w:rsidP="00180BE5">
      <w:pPr>
        <w:pStyle w:val="paragraph"/>
        <w:spacing w:before="0" w:beforeAutospacing="0" w:after="0" w:afterAutospacing="0"/>
        <w:ind w:left="1155" w:hanging="360"/>
        <w:textAlignment w:val="baseline"/>
        <w:rPr>
          <w:rFonts w:ascii="Segoe UI" w:hAnsi="Segoe UI" w:cs="Segoe UI"/>
          <w:lang w:val="en-US"/>
        </w:rPr>
      </w:pPr>
      <w:r w:rsidRPr="00180BE5">
        <w:rPr>
          <w:rStyle w:val="normaltextrun"/>
          <w:rFonts w:ascii="Arial" w:eastAsiaTheme="majorEastAsia" w:hAnsi="Arial" w:cs="Arial"/>
          <w:lang w:val="en-US"/>
        </w:rPr>
        <w:t>4.</w:t>
      </w:r>
      <w:r w:rsidRPr="00180BE5">
        <w:rPr>
          <w:rStyle w:val="tabchar"/>
          <w:rFonts w:ascii="Calibri" w:hAnsi="Calibri" w:cs="Calibri"/>
          <w:lang w:val="en-US"/>
        </w:rPr>
        <w:tab/>
      </w:r>
      <w:r w:rsidRPr="00180BE5">
        <w:rPr>
          <w:rStyle w:val="normaltextrun"/>
          <w:rFonts w:ascii="Arial" w:eastAsiaTheme="majorEastAsia" w:hAnsi="Arial" w:cs="Arial"/>
          <w:lang w:val="en-US"/>
        </w:rPr>
        <w:t xml:space="preserve">After the closed debate, the ICJ will move into </w:t>
      </w:r>
      <w:r w:rsidRPr="00180BE5">
        <w:rPr>
          <w:rStyle w:val="normaltextrun"/>
          <w:rFonts w:ascii="Arial" w:eastAsiaTheme="majorEastAsia" w:hAnsi="Arial" w:cs="Arial"/>
          <w:b/>
          <w:bCs/>
          <w:lang w:val="en-US"/>
        </w:rPr>
        <w:t>voting procedures</w:t>
      </w:r>
      <w:r w:rsidRPr="00180BE5">
        <w:rPr>
          <w:rStyle w:val="normaltextrun"/>
          <w:rFonts w:ascii="Arial" w:eastAsiaTheme="majorEastAsia" w:hAnsi="Arial" w:cs="Arial"/>
          <w:lang w:val="en-US"/>
        </w:rPr>
        <w:t>, the charge of the accusing country will be voted on.</w:t>
      </w:r>
      <w:r w:rsidRPr="00180BE5">
        <w:rPr>
          <w:rStyle w:val="eop"/>
          <w:rFonts w:ascii="Arial" w:eastAsiaTheme="majorEastAsia" w:hAnsi="Arial" w:cs="Arial"/>
          <w:lang w:val="en-US"/>
        </w:rPr>
        <w:t> </w:t>
      </w:r>
    </w:p>
    <w:p w14:paraId="113A5938" w14:textId="77777777" w:rsidR="00180BE5" w:rsidRPr="00180BE5" w:rsidRDefault="00180BE5" w:rsidP="00180BE5">
      <w:pPr>
        <w:pStyle w:val="paragraph"/>
        <w:spacing w:before="0" w:beforeAutospacing="0" w:after="0" w:afterAutospacing="0"/>
        <w:ind w:left="1155" w:hanging="360"/>
        <w:textAlignment w:val="baseline"/>
        <w:rPr>
          <w:rFonts w:ascii="Segoe UI" w:hAnsi="Segoe UI" w:cs="Segoe UI"/>
          <w:lang w:val="en-US"/>
        </w:rPr>
      </w:pPr>
      <w:r w:rsidRPr="00180BE5">
        <w:rPr>
          <w:rStyle w:val="eop"/>
          <w:rFonts w:ascii="Arial" w:eastAsiaTheme="majorEastAsia" w:hAnsi="Arial" w:cs="Arial"/>
          <w:lang w:val="en-US"/>
        </w:rPr>
        <w:t> </w:t>
      </w:r>
    </w:p>
    <w:p w14:paraId="067D652E"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139F5328" w14:textId="77777777" w:rsidR="00180BE5" w:rsidRPr="00180BE5" w:rsidRDefault="00180BE5" w:rsidP="00180BE5">
      <w:pPr>
        <w:pStyle w:val="paragraph"/>
        <w:spacing w:before="0" w:beforeAutospacing="0" w:after="0" w:afterAutospacing="0"/>
        <w:textAlignment w:val="baseline"/>
        <w:rPr>
          <w:rStyle w:val="eop"/>
          <w:rFonts w:ascii="Arial" w:eastAsiaTheme="majorEastAsia" w:hAnsi="Arial" w:cs="Arial"/>
          <w:sz w:val="30"/>
          <w:szCs w:val="30"/>
          <w:lang w:val="en-US"/>
        </w:rPr>
      </w:pPr>
      <w:r w:rsidRPr="00180BE5">
        <w:rPr>
          <w:rStyle w:val="normaltextrun"/>
          <w:rFonts w:ascii="Arial" w:eastAsiaTheme="majorEastAsia" w:hAnsi="Arial" w:cs="Arial"/>
          <w:b/>
          <w:bCs/>
          <w:sz w:val="30"/>
          <w:szCs w:val="30"/>
          <w:lang w:val="en-US"/>
        </w:rPr>
        <w:t>Keywords</w:t>
      </w:r>
      <w:r w:rsidRPr="00180BE5">
        <w:rPr>
          <w:rStyle w:val="eop"/>
          <w:rFonts w:ascii="Arial" w:eastAsiaTheme="majorEastAsia" w:hAnsi="Arial" w:cs="Arial"/>
          <w:sz w:val="30"/>
          <w:szCs w:val="30"/>
          <w:lang w:val="en-US"/>
        </w:rPr>
        <w:t> </w:t>
      </w:r>
    </w:p>
    <w:p w14:paraId="3D3D4E05"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p>
    <w:p w14:paraId="6245D6E8"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u w:val="single"/>
          <w:lang w:val="en-US"/>
        </w:rPr>
        <w:t xml:space="preserve">Civil Aviation Organization (ICAO) </w:t>
      </w:r>
      <w:r w:rsidRPr="00180BE5">
        <w:rPr>
          <w:rStyle w:val="normaltextrun"/>
          <w:rFonts w:ascii="Arial" w:eastAsiaTheme="majorEastAsia" w:hAnsi="Arial" w:cs="Arial"/>
          <w:lang w:val="en-US"/>
        </w:rPr>
        <w:t>= is</w:t>
      </w:r>
      <w:r w:rsidRPr="00180BE5">
        <w:rPr>
          <w:rStyle w:val="normaltextrun"/>
          <w:rFonts w:ascii="Arial" w:eastAsiaTheme="majorEastAsia" w:hAnsi="Arial" w:cs="Arial"/>
          <w:color w:val="1F1F1F"/>
          <w:lang w:val="en-US"/>
        </w:rPr>
        <w:t xml:space="preserve"> </w:t>
      </w:r>
      <w:r w:rsidRPr="00180BE5">
        <w:rPr>
          <w:rStyle w:val="normaltextrun"/>
          <w:rFonts w:ascii="Arial" w:eastAsiaTheme="majorEastAsia" w:hAnsi="Arial" w:cs="Arial"/>
          <w:color w:val="040C28"/>
          <w:lang w:val="en-US"/>
        </w:rPr>
        <w:t>a United Nations agency which helps 193 countries to cooperate together and share their skies to their mutual benefit</w:t>
      </w:r>
      <w:r w:rsidRPr="00180BE5">
        <w:rPr>
          <w:rStyle w:val="normaltextrun"/>
          <w:rFonts w:ascii="Arial" w:eastAsiaTheme="majorEastAsia" w:hAnsi="Arial" w:cs="Arial"/>
          <w:color w:val="1F1F1F"/>
          <w:lang w:val="en-US"/>
        </w:rPr>
        <w:t>.</w:t>
      </w:r>
      <w:r w:rsidRPr="00180BE5">
        <w:rPr>
          <w:rStyle w:val="eop"/>
          <w:rFonts w:ascii="Arial" w:eastAsiaTheme="majorEastAsia" w:hAnsi="Arial" w:cs="Arial"/>
          <w:color w:val="1F1F1F"/>
          <w:lang w:val="en-US"/>
        </w:rPr>
        <w:t> </w:t>
      </w:r>
    </w:p>
    <w:p w14:paraId="2C527705"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color w:val="1F1F1F"/>
          <w:lang w:val="en-US"/>
        </w:rPr>
        <w:t> </w:t>
      </w:r>
    </w:p>
    <w:p w14:paraId="72ACD481"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u w:val="single"/>
          <w:lang w:val="en-US"/>
        </w:rPr>
        <w:t>International Air Services Transit Agreement (IASTA)</w:t>
      </w:r>
      <w:r w:rsidRPr="00180BE5">
        <w:rPr>
          <w:rStyle w:val="normaltextrun"/>
          <w:rFonts w:ascii="Arial" w:eastAsiaTheme="majorEastAsia" w:hAnsi="Arial" w:cs="Arial"/>
          <w:lang w:val="en-US"/>
        </w:rPr>
        <w:t xml:space="preserve"> = is a multilateral treaty established in 1944 as part of the Chicago Convention on International Civil Aviation. It provides certain rights for aircraft from member states to fly across the airspace of other member states, facilitating international aviation.</w:t>
      </w:r>
      <w:r w:rsidRPr="00180BE5">
        <w:rPr>
          <w:rStyle w:val="eop"/>
          <w:rFonts w:ascii="Arial" w:eastAsiaTheme="majorEastAsia" w:hAnsi="Arial" w:cs="Arial"/>
          <w:lang w:val="en-US"/>
        </w:rPr>
        <w:t> </w:t>
      </w:r>
    </w:p>
    <w:p w14:paraId="6B6142F6"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0D52B901"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u w:val="single"/>
          <w:lang w:val="en-US"/>
        </w:rPr>
        <w:t>Chicago Convention also known Convention on International Civil Aviation =</w:t>
      </w:r>
      <w:r w:rsidRPr="00180BE5">
        <w:rPr>
          <w:rStyle w:val="normaltextrun"/>
          <w:rFonts w:ascii="Arial" w:eastAsiaTheme="majorEastAsia" w:hAnsi="Arial" w:cs="Arial"/>
          <w:b/>
          <w:bCs/>
          <w:lang w:val="en-US"/>
        </w:rPr>
        <w:t xml:space="preserve"> </w:t>
      </w:r>
      <w:r w:rsidRPr="00180BE5">
        <w:rPr>
          <w:rStyle w:val="normaltextrun"/>
          <w:rFonts w:ascii="Arial" w:eastAsiaTheme="majorEastAsia" w:hAnsi="Arial" w:cs="Arial"/>
          <w:lang w:val="en-US"/>
        </w:rPr>
        <w:t>is a foundational international treaty signed on December 7, 1944. It established the framework for modern international aviation by creating rules and standards for civil air transport and led to the creation of the International Civil Aviation Organization (ICAO)</w:t>
      </w:r>
      <w:r w:rsidRPr="00180BE5">
        <w:rPr>
          <w:rStyle w:val="eop"/>
          <w:rFonts w:ascii="Arial" w:eastAsiaTheme="majorEastAsia" w:hAnsi="Arial" w:cs="Arial"/>
          <w:lang w:val="en-US"/>
        </w:rPr>
        <w:t> </w:t>
      </w:r>
    </w:p>
    <w:p w14:paraId="3990028D"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64BEB4FC"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u w:val="single"/>
          <w:lang w:val="en-US"/>
        </w:rPr>
        <w:t>International Air Services Transit Agreement (IASTA)</w:t>
      </w:r>
      <w:r w:rsidRPr="00180BE5">
        <w:rPr>
          <w:rStyle w:val="normaltextrun"/>
          <w:rFonts w:ascii="Arial" w:eastAsiaTheme="majorEastAsia" w:hAnsi="Arial" w:cs="Arial"/>
          <w:lang w:val="en-US"/>
        </w:rPr>
        <w:t xml:space="preserve"> = is a multilateral treaty adopted in 1944 alongside the Chicago Convention on International Civil Aviation. It is designed to facilitate international air travel by granting basic overflight and technical landing rights to civil aircraft of member states.</w:t>
      </w:r>
      <w:r w:rsidRPr="00180BE5">
        <w:rPr>
          <w:rStyle w:val="eop"/>
          <w:rFonts w:ascii="Arial" w:eastAsiaTheme="majorEastAsia" w:hAnsi="Arial" w:cs="Arial"/>
          <w:lang w:val="en-US"/>
        </w:rPr>
        <w:t> </w:t>
      </w:r>
    </w:p>
    <w:p w14:paraId="0332189E"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33E71C8C"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u w:val="single"/>
          <w:lang w:val="en-US"/>
        </w:rPr>
        <w:t xml:space="preserve">Riyadh Agreement </w:t>
      </w:r>
      <w:r w:rsidRPr="00180BE5">
        <w:rPr>
          <w:rStyle w:val="normaltextrun"/>
          <w:rFonts w:ascii="Arial" w:eastAsiaTheme="majorEastAsia" w:hAnsi="Arial" w:cs="Arial"/>
          <w:lang w:val="en-US"/>
        </w:rPr>
        <w:t>= it</w:t>
      </w:r>
      <w:r w:rsidRPr="00180BE5">
        <w:rPr>
          <w:rStyle w:val="normaltextrun"/>
          <w:rFonts w:ascii="Arial" w:eastAsiaTheme="majorEastAsia" w:hAnsi="Arial" w:cs="Arial"/>
          <w:color w:val="000000"/>
          <w:lang w:val="en-US"/>
        </w:rPr>
        <w:t xml:space="preserve"> represents the findings of Arab region and other international experts on global citizenship, with inputs by the International Dialogue Centre (KAICIID) and UNESCO, focuses on education policy, curricular development and teaching and learning practices </w:t>
      </w:r>
      <w:r w:rsidRPr="00180BE5">
        <w:rPr>
          <w:rStyle w:val="normaltextrun"/>
          <w:rFonts w:ascii="Arial" w:eastAsiaTheme="majorEastAsia" w:hAnsi="Arial" w:cs="Arial"/>
          <w:lang w:val="en-US"/>
        </w:rPr>
        <w:t>(KAICIID, n.d.)</w:t>
      </w:r>
      <w:r w:rsidRPr="00180BE5">
        <w:rPr>
          <w:rStyle w:val="eop"/>
          <w:rFonts w:ascii="Arial" w:eastAsiaTheme="majorEastAsia" w:hAnsi="Arial" w:cs="Arial"/>
          <w:lang w:val="en-US"/>
        </w:rPr>
        <w:t> </w:t>
      </w:r>
    </w:p>
    <w:p w14:paraId="443EF4B6"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3E3ED065"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0ACD8A36" w14:textId="77777777" w:rsidR="00180BE5" w:rsidRPr="00180BE5" w:rsidRDefault="00180BE5" w:rsidP="00180BE5">
      <w:pPr>
        <w:pStyle w:val="paragraph"/>
        <w:spacing w:before="0" w:beforeAutospacing="0" w:after="0" w:afterAutospacing="0"/>
        <w:textAlignment w:val="baseline"/>
        <w:rPr>
          <w:rFonts w:ascii="Segoe UI" w:hAnsi="Segoe UI" w:cs="Segoe UI"/>
          <w:sz w:val="30"/>
          <w:szCs w:val="30"/>
          <w:lang w:val="en-US"/>
        </w:rPr>
      </w:pPr>
      <w:r w:rsidRPr="00180BE5">
        <w:rPr>
          <w:rStyle w:val="normaltextrun"/>
          <w:rFonts w:ascii="Arial" w:eastAsiaTheme="majorEastAsia" w:hAnsi="Arial" w:cs="Arial"/>
          <w:b/>
          <w:bCs/>
          <w:sz w:val="30"/>
          <w:szCs w:val="30"/>
          <w:lang w:val="en-US"/>
        </w:rPr>
        <w:t>Arguments</w:t>
      </w:r>
      <w:r w:rsidRPr="00180BE5">
        <w:rPr>
          <w:rStyle w:val="eop"/>
          <w:rFonts w:ascii="Arial" w:eastAsiaTheme="majorEastAsia" w:hAnsi="Arial" w:cs="Arial"/>
          <w:sz w:val="30"/>
          <w:szCs w:val="30"/>
          <w:lang w:val="en-US"/>
        </w:rPr>
        <w:t> </w:t>
      </w:r>
    </w:p>
    <w:p w14:paraId="0A3BF317"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38E9790C"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u w:val="single"/>
          <w:lang w:val="en-US"/>
        </w:rPr>
        <w:t>Saudi Arabia, the UAE, Bahrain, and Egypt:</w:t>
      </w:r>
      <w:r w:rsidRPr="00180BE5">
        <w:rPr>
          <w:rStyle w:val="eop"/>
          <w:rFonts w:ascii="Arial" w:eastAsiaTheme="majorEastAsia" w:hAnsi="Arial" w:cs="Arial"/>
          <w:lang w:val="en-US"/>
        </w:rPr>
        <w:t> </w:t>
      </w:r>
    </w:p>
    <w:p w14:paraId="6FD583F8" w14:textId="77777777" w:rsidR="00180BE5" w:rsidRPr="00180BE5" w:rsidRDefault="00180BE5" w:rsidP="00180BE5">
      <w:pPr>
        <w:pStyle w:val="paragraph"/>
        <w:spacing w:before="0" w:beforeAutospacing="0" w:after="0" w:afterAutospacing="0"/>
        <w:ind w:left="720"/>
        <w:textAlignment w:val="baseline"/>
        <w:rPr>
          <w:rFonts w:ascii="Segoe UI" w:hAnsi="Segoe UI" w:cs="Segoe UI"/>
          <w:lang w:val="en-US"/>
        </w:rPr>
      </w:pPr>
      <w:r w:rsidRPr="00180BE5">
        <w:rPr>
          <w:rStyle w:val="eop"/>
          <w:rFonts w:ascii="Arial" w:eastAsiaTheme="majorEastAsia" w:hAnsi="Arial" w:cs="Arial"/>
          <w:lang w:val="en-US"/>
        </w:rPr>
        <w:t> </w:t>
      </w:r>
    </w:p>
    <w:p w14:paraId="6D34AD4A" w14:textId="77777777" w:rsidR="00180BE5" w:rsidRPr="00180BE5" w:rsidRDefault="00180BE5" w:rsidP="00180BE5">
      <w:pPr>
        <w:pStyle w:val="paragraph"/>
        <w:numPr>
          <w:ilvl w:val="0"/>
          <w:numId w:val="1"/>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lang w:val="en-US"/>
        </w:rPr>
        <w:t>According to Bahrain, Egypt, Saudi Arabia and the United Arab Emirates, these restrictive measures were taken in response to the alleged breach by Qatar of its obligations under certain international agreements to which the States are parties, including, in particular, the Riyadh Agreement of 23 and 24 November 2013, and of other obligations under international law.</w:t>
      </w:r>
      <w:r w:rsidRPr="00180BE5">
        <w:rPr>
          <w:rStyle w:val="eop"/>
          <w:rFonts w:ascii="Arial" w:eastAsiaTheme="majorEastAsia" w:hAnsi="Arial" w:cs="Arial"/>
          <w:lang w:val="en-US"/>
        </w:rPr>
        <w:t> </w:t>
      </w:r>
    </w:p>
    <w:p w14:paraId="18E8D4D0" w14:textId="77777777" w:rsidR="00180BE5" w:rsidRPr="00180BE5" w:rsidRDefault="00180BE5" w:rsidP="00180BE5">
      <w:pPr>
        <w:pStyle w:val="paragraph"/>
        <w:spacing w:before="0" w:beforeAutospacing="0" w:after="0" w:afterAutospacing="0"/>
        <w:ind w:left="720"/>
        <w:textAlignment w:val="baseline"/>
        <w:rPr>
          <w:rFonts w:ascii="Segoe UI" w:hAnsi="Segoe UI" w:cs="Segoe UI"/>
          <w:lang w:val="en-US"/>
        </w:rPr>
      </w:pPr>
      <w:r w:rsidRPr="00180BE5">
        <w:rPr>
          <w:rStyle w:val="eop"/>
          <w:rFonts w:ascii="Arial" w:eastAsiaTheme="majorEastAsia" w:hAnsi="Arial" w:cs="Arial"/>
          <w:color w:val="000000"/>
          <w:lang w:val="en-US"/>
        </w:rPr>
        <w:t> </w:t>
      </w:r>
    </w:p>
    <w:p w14:paraId="3738FCD0" w14:textId="77777777" w:rsidR="00180BE5" w:rsidRPr="00180BE5" w:rsidRDefault="00180BE5" w:rsidP="00180BE5">
      <w:pPr>
        <w:pStyle w:val="paragraph"/>
        <w:numPr>
          <w:ilvl w:val="0"/>
          <w:numId w:val="2"/>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lang w:val="en-US"/>
        </w:rPr>
        <w:t xml:space="preserve">Qatar did not meet the necessary conditions for the Council to have jurisdiction under Article II, Section 2, of the IASTA, and Article 84 of the Chicago Convention, as it had not attempted to resolve the airspace dispute through negotiations before bringing its claims forward. It also failed to show, as required by Article 2(g) of the ICAO Rules, that efforts to </w:t>
      </w:r>
      <w:r w:rsidRPr="00180BE5">
        <w:rPr>
          <w:rStyle w:val="normaltextrun"/>
          <w:rFonts w:ascii="Arial" w:eastAsiaTheme="majorEastAsia" w:hAnsi="Arial" w:cs="Arial"/>
          <w:lang w:val="en-US"/>
        </w:rPr>
        <w:lastRenderedPageBreak/>
        <w:t>negotiate had taken place and been unsuccessful (International Court of Justice, n.d.).</w:t>
      </w:r>
      <w:r w:rsidRPr="00180BE5">
        <w:rPr>
          <w:rStyle w:val="eop"/>
          <w:rFonts w:ascii="Arial" w:eastAsiaTheme="majorEastAsia" w:hAnsi="Arial" w:cs="Arial"/>
          <w:lang w:val="en-US"/>
        </w:rPr>
        <w:t> </w:t>
      </w:r>
    </w:p>
    <w:p w14:paraId="20479BD2" w14:textId="77777777" w:rsidR="00180BE5" w:rsidRPr="00180BE5" w:rsidRDefault="00180BE5" w:rsidP="00180BE5">
      <w:pPr>
        <w:pStyle w:val="paragraph"/>
        <w:spacing w:before="0" w:beforeAutospacing="0" w:after="0" w:afterAutospacing="0"/>
        <w:ind w:left="720"/>
        <w:textAlignment w:val="baseline"/>
        <w:rPr>
          <w:rFonts w:ascii="Segoe UI" w:hAnsi="Segoe UI" w:cs="Segoe UI"/>
          <w:lang w:val="en-US"/>
        </w:rPr>
      </w:pPr>
      <w:r w:rsidRPr="00180BE5">
        <w:rPr>
          <w:rStyle w:val="eop"/>
          <w:rFonts w:ascii="Arial" w:eastAsiaTheme="majorEastAsia" w:hAnsi="Arial" w:cs="Arial"/>
          <w:lang w:val="en-US"/>
        </w:rPr>
        <w:t> </w:t>
      </w:r>
    </w:p>
    <w:p w14:paraId="76317C1C" w14:textId="77777777" w:rsidR="00180BE5" w:rsidRPr="00180BE5" w:rsidRDefault="00180BE5" w:rsidP="00180BE5">
      <w:pPr>
        <w:pStyle w:val="paragraph"/>
        <w:numPr>
          <w:ilvl w:val="0"/>
          <w:numId w:val="3"/>
        </w:numPr>
        <w:spacing w:before="0" w:beforeAutospacing="0" w:after="0" w:afterAutospacing="0"/>
        <w:ind w:left="1080" w:firstLine="0"/>
        <w:textAlignment w:val="baseline"/>
        <w:rPr>
          <w:rFonts w:ascii="Arial" w:hAnsi="Arial" w:cs="Arial"/>
        </w:rPr>
      </w:pPr>
      <w:r w:rsidRPr="00180BE5">
        <w:rPr>
          <w:rStyle w:val="normaltextrun"/>
          <w:rFonts w:ascii="Arial" w:eastAsiaTheme="majorEastAsia" w:hAnsi="Arial" w:cs="Arial"/>
          <w:lang w:val="en-US"/>
        </w:rPr>
        <w:t xml:space="preserve">The ICAO Council incorrectly required 19 votes to uphold the preliminary objections, out of 25 members entitled to participate in the vote, even though Article 52 of the Chicago Convention, which applies equally to disagreements brought under the IASTA, provides only that a mere “majority” is needed. </w:t>
      </w:r>
      <w:r w:rsidRPr="00180BE5">
        <w:rPr>
          <w:rStyle w:val="normaltextrun"/>
          <w:rFonts w:ascii="Arial" w:eastAsiaTheme="majorEastAsia" w:hAnsi="Arial" w:cs="Arial"/>
        </w:rPr>
        <w:t>(International Court of Justice, n.d.).</w:t>
      </w:r>
      <w:r w:rsidRPr="00180BE5">
        <w:rPr>
          <w:rStyle w:val="eop"/>
          <w:rFonts w:ascii="Arial" w:eastAsiaTheme="majorEastAsia" w:hAnsi="Arial" w:cs="Arial"/>
        </w:rPr>
        <w:t> </w:t>
      </w:r>
    </w:p>
    <w:p w14:paraId="6373408C" w14:textId="77777777" w:rsidR="00180BE5" w:rsidRPr="00180BE5" w:rsidRDefault="00180BE5" w:rsidP="00180BE5">
      <w:pPr>
        <w:pStyle w:val="paragraph"/>
        <w:spacing w:before="0" w:beforeAutospacing="0" w:after="0" w:afterAutospacing="0"/>
        <w:ind w:left="720"/>
        <w:textAlignment w:val="baseline"/>
        <w:rPr>
          <w:rFonts w:ascii="Segoe UI" w:hAnsi="Segoe UI" w:cs="Segoe UI"/>
        </w:rPr>
      </w:pPr>
      <w:r w:rsidRPr="00180BE5">
        <w:rPr>
          <w:rStyle w:val="eop"/>
          <w:rFonts w:ascii="Arial" w:eastAsiaTheme="majorEastAsia" w:hAnsi="Arial" w:cs="Arial"/>
        </w:rPr>
        <w:t> </w:t>
      </w:r>
    </w:p>
    <w:p w14:paraId="578016CC" w14:textId="77777777" w:rsidR="00180BE5" w:rsidRPr="00180BE5" w:rsidRDefault="00180BE5" w:rsidP="00180BE5">
      <w:pPr>
        <w:pStyle w:val="paragraph"/>
        <w:numPr>
          <w:ilvl w:val="0"/>
          <w:numId w:val="4"/>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lang w:val="en-US"/>
        </w:rPr>
        <w:t>The ICAO Council addressed the two preliminary objections raised by the Applicants as if they were a single issue, even though each objection independently challenged the Council’s authority. By treating them as one and voting on that basis, the Council's decision was fundamentally flawed, making it invalid (International Court of Justice, n.d.).</w:t>
      </w:r>
      <w:r w:rsidRPr="00180BE5">
        <w:rPr>
          <w:rStyle w:val="eop"/>
          <w:rFonts w:ascii="Arial" w:eastAsiaTheme="majorEastAsia" w:hAnsi="Arial" w:cs="Arial"/>
          <w:lang w:val="en-US"/>
        </w:rPr>
        <w:t> </w:t>
      </w:r>
    </w:p>
    <w:p w14:paraId="67F76513"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18ED895C" w14:textId="77777777" w:rsidR="00180BE5" w:rsidRPr="00180BE5" w:rsidRDefault="00180BE5" w:rsidP="00180BE5">
      <w:pPr>
        <w:pStyle w:val="paragraph"/>
        <w:spacing w:before="0" w:beforeAutospacing="0" w:after="0" w:afterAutospacing="0"/>
        <w:textAlignment w:val="baseline"/>
        <w:rPr>
          <w:rFonts w:ascii="Segoe UI" w:hAnsi="Segoe UI" w:cs="Segoe UI"/>
        </w:rPr>
      </w:pPr>
      <w:r w:rsidRPr="00180BE5">
        <w:rPr>
          <w:rStyle w:val="normaltextrun"/>
          <w:rFonts w:ascii="Arial" w:eastAsiaTheme="majorEastAsia" w:hAnsi="Arial" w:cs="Arial"/>
          <w:u w:val="single"/>
        </w:rPr>
        <w:t>Qatar:</w:t>
      </w:r>
      <w:r w:rsidRPr="00180BE5">
        <w:rPr>
          <w:rStyle w:val="eop"/>
          <w:rFonts w:ascii="Arial" w:eastAsiaTheme="majorEastAsia" w:hAnsi="Arial" w:cs="Arial"/>
        </w:rPr>
        <w:t> </w:t>
      </w:r>
    </w:p>
    <w:p w14:paraId="6BBB40C5" w14:textId="77777777" w:rsidR="00180BE5" w:rsidRPr="00180BE5" w:rsidRDefault="00180BE5" w:rsidP="00180BE5">
      <w:pPr>
        <w:pStyle w:val="paragraph"/>
        <w:numPr>
          <w:ilvl w:val="0"/>
          <w:numId w:val="5"/>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lang w:val="en-US"/>
        </w:rPr>
        <w:t>On 5 June 2017, the Government of the all the applicants announced, without any previous negotiation or warning, that aircraft registrated under Qatar are not permitted to fly to or from the airports within their territories and are barred from their respective national air spaces, effective immediately.</w:t>
      </w:r>
      <w:r w:rsidRPr="00180BE5">
        <w:rPr>
          <w:rStyle w:val="eop"/>
          <w:rFonts w:ascii="Arial" w:eastAsiaTheme="majorEastAsia" w:hAnsi="Arial" w:cs="Arial"/>
          <w:lang w:val="en-US"/>
        </w:rPr>
        <w:t> </w:t>
      </w:r>
    </w:p>
    <w:p w14:paraId="09B0C82C" w14:textId="77777777" w:rsidR="00180BE5" w:rsidRPr="00180BE5" w:rsidRDefault="00180BE5" w:rsidP="00180BE5">
      <w:pPr>
        <w:pStyle w:val="paragraph"/>
        <w:spacing w:before="0" w:beforeAutospacing="0" w:after="0" w:afterAutospacing="0"/>
        <w:ind w:left="720"/>
        <w:textAlignment w:val="baseline"/>
        <w:rPr>
          <w:rFonts w:ascii="Segoe UI" w:hAnsi="Segoe UI" w:cs="Segoe UI"/>
          <w:lang w:val="en-US"/>
        </w:rPr>
      </w:pPr>
      <w:r w:rsidRPr="00180BE5">
        <w:rPr>
          <w:rStyle w:val="eop"/>
          <w:rFonts w:ascii="Arial" w:eastAsiaTheme="majorEastAsia" w:hAnsi="Arial" w:cs="Arial"/>
          <w:lang w:val="en-US"/>
        </w:rPr>
        <w:t> </w:t>
      </w:r>
    </w:p>
    <w:p w14:paraId="5DFBE42C" w14:textId="77777777" w:rsidR="00180BE5" w:rsidRPr="00180BE5" w:rsidRDefault="00180BE5" w:rsidP="00180BE5">
      <w:pPr>
        <w:pStyle w:val="paragraph"/>
        <w:numPr>
          <w:ilvl w:val="0"/>
          <w:numId w:val="6"/>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lang w:val="en-US"/>
        </w:rPr>
        <w:t>Qatar contended that the airspace closures contravened the principles of the Chicago Convention, which promotes the freedom of civil aviation and ensures the right of transit passage over international airspace.</w:t>
      </w:r>
      <w:r w:rsidRPr="00180BE5">
        <w:rPr>
          <w:rStyle w:val="eop"/>
          <w:rFonts w:ascii="Arial" w:eastAsiaTheme="majorEastAsia" w:hAnsi="Arial" w:cs="Arial"/>
          <w:lang w:val="en-US"/>
        </w:rPr>
        <w:t> </w:t>
      </w:r>
    </w:p>
    <w:p w14:paraId="236D61EC" w14:textId="77777777" w:rsidR="00180BE5" w:rsidRPr="00180BE5" w:rsidRDefault="00180BE5" w:rsidP="00180BE5">
      <w:pPr>
        <w:pStyle w:val="paragraph"/>
        <w:spacing w:before="0" w:beforeAutospacing="0" w:after="0" w:afterAutospacing="0"/>
        <w:ind w:left="720"/>
        <w:textAlignment w:val="baseline"/>
        <w:rPr>
          <w:rFonts w:ascii="Segoe UI" w:hAnsi="Segoe UI" w:cs="Segoe UI"/>
          <w:lang w:val="en-US"/>
        </w:rPr>
      </w:pPr>
      <w:r w:rsidRPr="00180BE5">
        <w:rPr>
          <w:rStyle w:val="eop"/>
          <w:rFonts w:ascii="Arial" w:eastAsiaTheme="majorEastAsia" w:hAnsi="Arial" w:cs="Arial"/>
          <w:lang w:val="en-US"/>
        </w:rPr>
        <w:t> </w:t>
      </w:r>
    </w:p>
    <w:p w14:paraId="365270D4" w14:textId="77777777" w:rsidR="00180BE5" w:rsidRPr="00180BE5" w:rsidRDefault="00180BE5" w:rsidP="00180BE5">
      <w:pPr>
        <w:pStyle w:val="paragraph"/>
        <w:numPr>
          <w:ilvl w:val="0"/>
          <w:numId w:val="7"/>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lang w:val="en-US"/>
        </w:rPr>
        <w:t>Qatar argued that the blockade breached IASTA, which grants the right of transit and non-discriminatory access to airspace for international civil aviation.</w:t>
      </w:r>
      <w:r w:rsidRPr="00180BE5">
        <w:rPr>
          <w:rStyle w:val="eop"/>
          <w:rFonts w:ascii="Arial" w:eastAsiaTheme="majorEastAsia" w:hAnsi="Arial" w:cs="Arial"/>
          <w:lang w:val="en-US"/>
        </w:rPr>
        <w:t> </w:t>
      </w:r>
    </w:p>
    <w:p w14:paraId="13BF438B" w14:textId="77777777" w:rsidR="00180BE5" w:rsidRPr="00180BE5" w:rsidRDefault="00180BE5" w:rsidP="00180BE5">
      <w:pPr>
        <w:pStyle w:val="paragraph"/>
        <w:spacing w:before="0" w:beforeAutospacing="0" w:after="0" w:afterAutospacing="0"/>
        <w:ind w:left="720"/>
        <w:textAlignment w:val="baseline"/>
        <w:rPr>
          <w:rFonts w:ascii="Segoe UI" w:hAnsi="Segoe UI" w:cs="Segoe UI"/>
          <w:lang w:val="en-US"/>
        </w:rPr>
      </w:pPr>
      <w:r w:rsidRPr="00180BE5">
        <w:rPr>
          <w:rStyle w:val="eop"/>
          <w:rFonts w:ascii="Arial" w:eastAsiaTheme="majorEastAsia" w:hAnsi="Arial" w:cs="Arial"/>
          <w:lang w:val="en-US"/>
        </w:rPr>
        <w:t> </w:t>
      </w:r>
    </w:p>
    <w:p w14:paraId="2B8EECC3" w14:textId="77777777" w:rsidR="00180BE5" w:rsidRPr="00180BE5" w:rsidRDefault="00180BE5" w:rsidP="00180BE5">
      <w:pPr>
        <w:pStyle w:val="paragraph"/>
        <w:numPr>
          <w:ilvl w:val="0"/>
          <w:numId w:val="8"/>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lang w:val="en-US"/>
        </w:rPr>
        <w:t> Qatar maintained that ICAO was the appropriate forum to adjudicate the dispute, as it directly pertained to the interpretation and application of international aviation treaties under ICAO's purview.</w:t>
      </w:r>
      <w:r w:rsidRPr="00180BE5">
        <w:rPr>
          <w:rStyle w:val="eop"/>
          <w:rFonts w:ascii="Arial" w:eastAsiaTheme="majorEastAsia" w:hAnsi="Arial" w:cs="Arial"/>
          <w:lang w:val="en-US"/>
        </w:rPr>
        <w:t> </w:t>
      </w:r>
    </w:p>
    <w:p w14:paraId="251DB056"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7F028F42"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203EC3C6" w14:textId="77777777" w:rsidR="00180BE5" w:rsidRPr="00180BE5" w:rsidRDefault="00180BE5" w:rsidP="00180BE5">
      <w:pPr>
        <w:pStyle w:val="paragraph"/>
        <w:spacing w:before="0" w:beforeAutospacing="0" w:after="0" w:afterAutospacing="0"/>
        <w:textAlignment w:val="baseline"/>
        <w:rPr>
          <w:rFonts w:ascii="Segoe UI" w:hAnsi="Segoe UI" w:cs="Segoe UI"/>
          <w:sz w:val="30"/>
          <w:szCs w:val="30"/>
        </w:rPr>
      </w:pPr>
      <w:r w:rsidRPr="00180BE5">
        <w:rPr>
          <w:rStyle w:val="normaltextrun"/>
          <w:rFonts w:ascii="Arial" w:eastAsiaTheme="majorEastAsia" w:hAnsi="Arial" w:cs="Arial"/>
          <w:b/>
          <w:bCs/>
          <w:sz w:val="30"/>
          <w:szCs w:val="30"/>
        </w:rPr>
        <w:t>Timeline of events</w:t>
      </w:r>
      <w:r w:rsidRPr="00180BE5">
        <w:rPr>
          <w:rStyle w:val="eop"/>
          <w:rFonts w:ascii="Arial" w:eastAsiaTheme="majorEastAsia" w:hAnsi="Arial" w:cs="Arial"/>
          <w:sz w:val="30"/>
          <w:szCs w:val="30"/>
        </w:rPr>
        <w:t> </w:t>
      </w:r>
    </w:p>
    <w:p w14:paraId="22E952E1" w14:textId="77777777" w:rsidR="00180BE5" w:rsidRPr="00180BE5" w:rsidRDefault="00180BE5" w:rsidP="00180BE5">
      <w:pPr>
        <w:pStyle w:val="paragraph"/>
        <w:spacing w:before="0" w:beforeAutospacing="0" w:after="0" w:afterAutospacing="0"/>
        <w:textAlignment w:val="baseline"/>
        <w:rPr>
          <w:rFonts w:ascii="Segoe UI" w:hAnsi="Segoe UI" w:cs="Segoe UI"/>
        </w:rPr>
      </w:pPr>
      <w:r w:rsidRPr="00180BE5">
        <w:rPr>
          <w:rStyle w:val="eop"/>
          <w:rFonts w:ascii="Arial" w:eastAsiaTheme="majorEastAsia" w:hAnsi="Arial" w:cs="Arial"/>
        </w:rPr>
        <w:t> </w:t>
      </w:r>
    </w:p>
    <w:p w14:paraId="6C1D544F" w14:textId="77777777" w:rsidR="00180BE5" w:rsidRPr="00180BE5" w:rsidRDefault="00180BE5" w:rsidP="00180BE5">
      <w:pPr>
        <w:pStyle w:val="paragraph"/>
        <w:numPr>
          <w:ilvl w:val="0"/>
          <w:numId w:val="9"/>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i/>
          <w:iCs/>
          <w:lang w:val="en-US"/>
        </w:rPr>
        <w:t>November 23-24, 2013</w:t>
      </w:r>
      <w:r w:rsidRPr="00180BE5">
        <w:rPr>
          <w:rStyle w:val="normaltextrun"/>
          <w:rFonts w:ascii="Arial" w:eastAsiaTheme="majorEastAsia" w:hAnsi="Arial" w:cs="Arial"/>
          <w:lang w:val="en-US"/>
        </w:rPr>
        <w:t xml:space="preserve"> – Riyadh Agreement was set up between the countries Qatar, Saudi Arabia, the UAE, Bahrain, and Egypt</w:t>
      </w:r>
      <w:r w:rsidRPr="00180BE5">
        <w:rPr>
          <w:rStyle w:val="eop"/>
          <w:rFonts w:ascii="Arial" w:eastAsiaTheme="majorEastAsia" w:hAnsi="Arial" w:cs="Arial"/>
          <w:lang w:val="en-US"/>
        </w:rPr>
        <w:t> </w:t>
      </w:r>
    </w:p>
    <w:p w14:paraId="3C383AFC"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543B98C2" w14:textId="77777777" w:rsidR="00180BE5" w:rsidRPr="00180BE5" w:rsidRDefault="00180BE5" w:rsidP="00180BE5">
      <w:pPr>
        <w:pStyle w:val="paragraph"/>
        <w:numPr>
          <w:ilvl w:val="0"/>
          <w:numId w:val="10"/>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i/>
          <w:iCs/>
          <w:lang w:val="en-US"/>
        </w:rPr>
        <w:t>June 5, 2017</w:t>
      </w:r>
      <w:r w:rsidRPr="00180BE5">
        <w:rPr>
          <w:rStyle w:val="normaltextrun"/>
          <w:rFonts w:ascii="Arial" w:eastAsiaTheme="majorEastAsia" w:hAnsi="Arial" w:cs="Arial"/>
          <w:lang w:val="en-US"/>
        </w:rPr>
        <w:t xml:space="preserve"> – Severance of diplomatic relations by the governments of Saudi Arabia, the UAE, Bahrain, and Egypt with Qatar and implementation of restrictive measures including aviation restrictions.</w:t>
      </w:r>
      <w:r w:rsidRPr="00180BE5">
        <w:rPr>
          <w:rStyle w:val="eop"/>
          <w:rFonts w:ascii="Arial" w:eastAsiaTheme="majorEastAsia" w:hAnsi="Arial" w:cs="Arial"/>
          <w:lang w:val="en-US"/>
        </w:rPr>
        <w:t> </w:t>
      </w:r>
    </w:p>
    <w:p w14:paraId="0D6021B2"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3BF96DA0" w14:textId="77777777" w:rsidR="00180BE5" w:rsidRPr="00180BE5" w:rsidRDefault="00180BE5" w:rsidP="00180BE5">
      <w:pPr>
        <w:pStyle w:val="paragraph"/>
        <w:numPr>
          <w:ilvl w:val="0"/>
          <w:numId w:val="11"/>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i/>
          <w:iCs/>
          <w:lang w:val="en-US"/>
        </w:rPr>
        <w:t>October 30,</w:t>
      </w:r>
      <w:r w:rsidRPr="00180BE5">
        <w:rPr>
          <w:rStyle w:val="normaltextrun"/>
          <w:rFonts w:ascii="Arial" w:eastAsiaTheme="majorEastAsia" w:hAnsi="Arial" w:cs="Arial"/>
          <w:i/>
          <w:iCs/>
          <w:vertAlign w:val="superscript"/>
          <w:lang w:val="en-US"/>
        </w:rPr>
        <w:t xml:space="preserve"> </w:t>
      </w:r>
      <w:r w:rsidRPr="00180BE5">
        <w:rPr>
          <w:rStyle w:val="normaltextrun"/>
          <w:rFonts w:ascii="Arial" w:eastAsiaTheme="majorEastAsia" w:hAnsi="Arial" w:cs="Arial"/>
          <w:i/>
          <w:iCs/>
          <w:lang w:val="en-US"/>
        </w:rPr>
        <w:t>2017</w:t>
      </w:r>
      <w:r w:rsidRPr="00180BE5">
        <w:rPr>
          <w:rStyle w:val="normaltextrun"/>
          <w:rFonts w:ascii="Arial" w:eastAsiaTheme="majorEastAsia" w:hAnsi="Arial" w:cs="Arial"/>
          <w:lang w:val="en-US"/>
        </w:rPr>
        <w:t xml:space="preserve"> – Qatar took this case to the International Civil Aviation Organization (ICAO) against Saudi Arabia, the UAE, Bahrain, and Egypt, for violating the Chicago Convention and International Air Services Transit Agreement (IASTA) </w:t>
      </w:r>
      <w:r w:rsidRPr="00180BE5">
        <w:rPr>
          <w:rStyle w:val="eop"/>
          <w:rFonts w:ascii="Arial" w:eastAsiaTheme="majorEastAsia" w:hAnsi="Arial" w:cs="Arial"/>
          <w:lang w:val="en-US"/>
        </w:rPr>
        <w:t> </w:t>
      </w:r>
    </w:p>
    <w:p w14:paraId="6AEF634C"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7CC14215" w14:textId="77777777" w:rsidR="00180BE5" w:rsidRPr="00180BE5" w:rsidRDefault="00180BE5" w:rsidP="00180BE5">
      <w:pPr>
        <w:pStyle w:val="paragraph"/>
        <w:numPr>
          <w:ilvl w:val="0"/>
          <w:numId w:val="12"/>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i/>
          <w:iCs/>
          <w:lang w:val="en-US"/>
        </w:rPr>
        <w:lastRenderedPageBreak/>
        <w:t>June 29, 2018</w:t>
      </w:r>
      <w:r w:rsidRPr="00180BE5">
        <w:rPr>
          <w:rStyle w:val="normaltextrun"/>
          <w:rFonts w:ascii="Arial" w:eastAsiaTheme="majorEastAsia" w:hAnsi="Arial" w:cs="Arial"/>
          <w:lang w:val="en-US"/>
        </w:rPr>
        <w:t xml:space="preserve"> – Preliminary objections were rejected by the ICAO Council</w:t>
      </w:r>
      <w:r w:rsidRPr="00180BE5">
        <w:rPr>
          <w:rStyle w:val="eop"/>
          <w:rFonts w:ascii="Arial" w:eastAsiaTheme="majorEastAsia" w:hAnsi="Arial" w:cs="Arial"/>
          <w:lang w:val="en-US"/>
        </w:rPr>
        <w:t> </w:t>
      </w:r>
    </w:p>
    <w:p w14:paraId="1D1119FD"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341ECA37" w14:textId="77777777" w:rsidR="00180BE5" w:rsidRPr="00180BE5" w:rsidRDefault="00180BE5" w:rsidP="00180BE5">
      <w:pPr>
        <w:pStyle w:val="paragraph"/>
        <w:numPr>
          <w:ilvl w:val="0"/>
          <w:numId w:val="13"/>
        </w:numPr>
        <w:spacing w:before="0" w:beforeAutospacing="0" w:after="0" w:afterAutospacing="0"/>
        <w:ind w:left="1080" w:firstLine="0"/>
        <w:textAlignment w:val="baseline"/>
        <w:rPr>
          <w:rFonts w:ascii="Arial" w:hAnsi="Arial" w:cs="Arial"/>
          <w:lang w:val="en-US"/>
        </w:rPr>
      </w:pPr>
      <w:r w:rsidRPr="00180BE5">
        <w:rPr>
          <w:rStyle w:val="normaltextrun"/>
          <w:rFonts w:ascii="Arial" w:eastAsiaTheme="majorEastAsia" w:hAnsi="Arial" w:cs="Arial"/>
          <w:i/>
          <w:iCs/>
          <w:lang w:val="en-US"/>
        </w:rPr>
        <w:t xml:space="preserve">July 4, 2018 </w:t>
      </w:r>
      <w:r w:rsidRPr="00180BE5">
        <w:rPr>
          <w:rStyle w:val="normaltextrun"/>
          <w:rFonts w:ascii="Arial" w:eastAsiaTheme="majorEastAsia" w:hAnsi="Arial" w:cs="Arial"/>
          <w:lang w:val="en-US"/>
        </w:rPr>
        <w:t>– Bahrain, UAE, Egypt and Saudi Arabia brought appeal against decision against ICAO Council</w:t>
      </w:r>
      <w:r w:rsidRPr="00180BE5">
        <w:rPr>
          <w:rStyle w:val="eop"/>
          <w:rFonts w:ascii="Arial" w:eastAsiaTheme="majorEastAsia" w:hAnsi="Arial" w:cs="Arial"/>
          <w:lang w:val="en-US"/>
        </w:rPr>
        <w:t> </w:t>
      </w:r>
    </w:p>
    <w:p w14:paraId="1A88B004" w14:textId="73C2EEF1"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08D54E04" w14:textId="77777777" w:rsidR="00180BE5" w:rsidRPr="00180BE5" w:rsidRDefault="00180BE5" w:rsidP="00180BE5">
      <w:pPr>
        <w:pStyle w:val="paragraph"/>
        <w:spacing w:before="0" w:beforeAutospacing="0" w:after="0" w:afterAutospacing="0"/>
        <w:textAlignment w:val="baseline"/>
        <w:rPr>
          <w:rStyle w:val="eop"/>
          <w:rFonts w:ascii="Arial" w:eastAsiaTheme="majorEastAsia" w:hAnsi="Arial" w:cs="Arial"/>
          <w:sz w:val="30"/>
          <w:szCs w:val="30"/>
          <w:lang w:val="en-US"/>
        </w:rPr>
      </w:pPr>
      <w:r w:rsidRPr="00180BE5">
        <w:rPr>
          <w:rStyle w:val="normaltextrun"/>
          <w:rFonts w:ascii="Arial" w:eastAsiaTheme="majorEastAsia" w:hAnsi="Arial" w:cs="Arial"/>
          <w:b/>
          <w:bCs/>
          <w:sz w:val="30"/>
          <w:szCs w:val="30"/>
          <w:lang w:val="en-US"/>
        </w:rPr>
        <w:t>Resolution</w:t>
      </w:r>
      <w:r w:rsidRPr="00180BE5">
        <w:rPr>
          <w:rStyle w:val="eop"/>
          <w:rFonts w:ascii="Arial" w:eastAsiaTheme="majorEastAsia" w:hAnsi="Arial" w:cs="Arial"/>
          <w:sz w:val="30"/>
          <w:szCs w:val="30"/>
          <w:lang w:val="en-US"/>
        </w:rPr>
        <w:t> </w:t>
      </w:r>
    </w:p>
    <w:p w14:paraId="7EB583FE"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p>
    <w:p w14:paraId="7A1EAAA5"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normaltextrun"/>
          <w:rFonts w:ascii="Arial" w:eastAsiaTheme="majorEastAsia" w:hAnsi="Arial" w:cs="Arial"/>
          <w:color w:val="000000"/>
          <w:lang w:val="en-US"/>
        </w:rPr>
        <w:t>To address this issue, it is essential to draft a solution that aims to resolve the ongoing dispute between Qatar and the UAE. Bear in mind that as a delegate, you represent your country’s official stance on this issue. Consider your countries norms and interests rather than your personal ideas and values. The resolution should reflect your country’s perspective based on economic, political, cultural, and ethical factors. If your country is not immediately affected by this issue, research the perspectives of your allied nations to understand their stance on the dispute, so you know which resolutions to help with and vote on. Furthermore, your resolution must also include possible solutions which are clearly elaborated and when needed examples are used. For extra information on resolution-writing and the guidelines, visit the MUNA website and read the ‘MUNA Instruction Booklet’</w:t>
      </w:r>
      <w:hyperlink r:id="rId8" w:tgtFrame="_blank" w:history="1">
        <w:r w:rsidRPr="00180BE5">
          <w:rPr>
            <w:rStyle w:val="normaltextrun"/>
            <w:rFonts w:ascii="Arial" w:eastAsiaTheme="majorEastAsia" w:hAnsi="Arial" w:cs="Arial"/>
            <w:color w:val="FF0000"/>
            <w:lang w:val="en-US"/>
          </w:rPr>
          <w:t xml:space="preserve"> </w:t>
        </w:r>
      </w:hyperlink>
      <w:hyperlink r:id="rId9" w:tgtFrame="_blank" w:history="1">
        <w:r w:rsidRPr="00180BE5">
          <w:rPr>
            <w:rStyle w:val="normaltextrun"/>
            <w:rFonts w:ascii="Arial" w:eastAsiaTheme="majorEastAsia" w:hAnsi="Arial" w:cs="Arial"/>
            <w:color w:val="0563C1"/>
            <w:u w:val="single"/>
            <w:lang w:val="en-US"/>
          </w:rPr>
          <w:t>https://munalfrink.nl/conference/downloads/</w:t>
        </w:r>
      </w:hyperlink>
      <w:r w:rsidRPr="00180BE5">
        <w:rPr>
          <w:rStyle w:val="eop"/>
          <w:rFonts w:ascii="Arial" w:eastAsiaTheme="majorEastAsia" w:hAnsi="Arial" w:cs="Arial"/>
          <w:color w:val="000000"/>
          <w:lang w:val="en-US"/>
        </w:rPr>
        <w:t> </w:t>
      </w:r>
    </w:p>
    <w:p w14:paraId="058568D1"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6A12CA8D" w14:textId="77777777" w:rsidR="00180BE5" w:rsidRPr="00180BE5" w:rsidRDefault="00180BE5" w:rsidP="00180BE5">
      <w:pPr>
        <w:pStyle w:val="paragraph"/>
        <w:spacing w:before="0" w:beforeAutospacing="0" w:after="0" w:afterAutospacing="0"/>
        <w:textAlignment w:val="baseline"/>
        <w:rPr>
          <w:rFonts w:ascii="Segoe UI" w:hAnsi="Segoe UI" w:cs="Segoe UI"/>
          <w:lang w:val="en-US"/>
        </w:rPr>
      </w:pPr>
      <w:r w:rsidRPr="00180BE5">
        <w:rPr>
          <w:rStyle w:val="eop"/>
          <w:rFonts w:ascii="Arial" w:eastAsiaTheme="majorEastAsia" w:hAnsi="Arial" w:cs="Arial"/>
          <w:lang w:val="en-US"/>
        </w:rPr>
        <w:t> </w:t>
      </w:r>
    </w:p>
    <w:p w14:paraId="6DF17F00" w14:textId="77777777" w:rsidR="00180BE5" w:rsidRPr="00180BE5" w:rsidRDefault="00180BE5" w:rsidP="00180BE5">
      <w:pPr>
        <w:pStyle w:val="paragraph"/>
        <w:spacing w:before="0" w:beforeAutospacing="0" w:after="0" w:afterAutospacing="0"/>
        <w:textAlignment w:val="baseline"/>
        <w:rPr>
          <w:rStyle w:val="eop"/>
          <w:rFonts w:ascii="Arial" w:eastAsiaTheme="majorEastAsia" w:hAnsi="Arial" w:cs="Arial"/>
          <w:sz w:val="30"/>
          <w:szCs w:val="30"/>
        </w:rPr>
      </w:pPr>
      <w:r w:rsidRPr="00180BE5">
        <w:rPr>
          <w:rStyle w:val="normaltextrun"/>
          <w:rFonts w:ascii="Arial" w:eastAsiaTheme="majorEastAsia" w:hAnsi="Arial" w:cs="Arial"/>
          <w:b/>
          <w:bCs/>
          <w:sz w:val="30"/>
          <w:szCs w:val="30"/>
        </w:rPr>
        <w:t>Links and resources </w:t>
      </w:r>
      <w:r w:rsidRPr="00180BE5">
        <w:rPr>
          <w:rStyle w:val="eop"/>
          <w:rFonts w:ascii="Arial" w:eastAsiaTheme="majorEastAsia" w:hAnsi="Arial" w:cs="Arial"/>
          <w:sz w:val="30"/>
          <w:szCs w:val="30"/>
        </w:rPr>
        <w:t> </w:t>
      </w:r>
    </w:p>
    <w:p w14:paraId="49FC5F73" w14:textId="77777777" w:rsidR="00180BE5" w:rsidRPr="00180BE5" w:rsidRDefault="00180BE5" w:rsidP="00180BE5">
      <w:pPr>
        <w:pStyle w:val="paragraph"/>
        <w:spacing w:before="0" w:beforeAutospacing="0" w:after="0" w:afterAutospacing="0"/>
        <w:textAlignment w:val="baseline"/>
        <w:rPr>
          <w:rFonts w:ascii="Segoe UI" w:hAnsi="Segoe UI" w:cs="Segoe UI"/>
        </w:rPr>
      </w:pPr>
    </w:p>
    <w:p w14:paraId="64A225E6" w14:textId="77777777" w:rsidR="00180BE5" w:rsidRPr="00180BE5" w:rsidRDefault="00180BE5" w:rsidP="00180BE5">
      <w:pPr>
        <w:pStyle w:val="paragraph"/>
        <w:spacing w:before="0" w:beforeAutospacing="0" w:after="0" w:afterAutospacing="0"/>
        <w:textAlignment w:val="baseline"/>
        <w:rPr>
          <w:rFonts w:ascii="Segoe UI" w:hAnsi="Segoe UI" w:cs="Segoe UI"/>
        </w:rPr>
      </w:pPr>
      <w:hyperlink r:id="rId10" w:tgtFrame="_blank" w:history="1">
        <w:r w:rsidRPr="00180BE5">
          <w:rPr>
            <w:rStyle w:val="normaltextrun"/>
            <w:rFonts w:ascii="Arial" w:eastAsiaTheme="majorEastAsia" w:hAnsi="Arial" w:cs="Arial"/>
            <w:color w:val="0563C1"/>
            <w:u w:val="single"/>
          </w:rPr>
          <w:t>https://news.un.org/en/story/2020/07/1068341</w:t>
        </w:r>
      </w:hyperlink>
      <w:r w:rsidRPr="00180BE5">
        <w:rPr>
          <w:rStyle w:val="normaltextrun"/>
          <w:rFonts w:ascii="Arial" w:eastAsiaTheme="majorEastAsia" w:hAnsi="Arial" w:cs="Arial"/>
        </w:rPr>
        <w:t> </w:t>
      </w:r>
      <w:r w:rsidRPr="00180BE5">
        <w:rPr>
          <w:rStyle w:val="eop"/>
          <w:rFonts w:ascii="Arial" w:eastAsiaTheme="majorEastAsia" w:hAnsi="Arial" w:cs="Arial"/>
        </w:rPr>
        <w:t> </w:t>
      </w:r>
    </w:p>
    <w:p w14:paraId="3B94CEFB" w14:textId="77777777" w:rsidR="00180BE5" w:rsidRPr="00180BE5" w:rsidRDefault="00180BE5" w:rsidP="00180BE5">
      <w:pPr>
        <w:pStyle w:val="paragraph"/>
        <w:spacing w:before="0" w:beforeAutospacing="0" w:after="0" w:afterAutospacing="0"/>
        <w:textAlignment w:val="baseline"/>
        <w:rPr>
          <w:rFonts w:ascii="Segoe UI" w:hAnsi="Segoe UI" w:cs="Segoe UI"/>
        </w:rPr>
      </w:pPr>
      <w:r w:rsidRPr="00180BE5">
        <w:rPr>
          <w:rStyle w:val="eop"/>
          <w:rFonts w:ascii="Arial" w:eastAsiaTheme="majorEastAsia" w:hAnsi="Arial" w:cs="Arial"/>
        </w:rPr>
        <w:t> </w:t>
      </w:r>
    </w:p>
    <w:p w14:paraId="56D558A3" w14:textId="77777777" w:rsidR="00180BE5" w:rsidRPr="00180BE5" w:rsidRDefault="00180BE5" w:rsidP="00180BE5">
      <w:pPr>
        <w:pStyle w:val="paragraph"/>
        <w:spacing w:before="0" w:beforeAutospacing="0" w:after="0" w:afterAutospacing="0"/>
        <w:textAlignment w:val="baseline"/>
        <w:rPr>
          <w:rFonts w:ascii="Segoe UI" w:hAnsi="Segoe UI" w:cs="Segoe UI"/>
        </w:rPr>
      </w:pPr>
      <w:hyperlink r:id="rId11" w:tgtFrame="_blank" w:history="1">
        <w:r w:rsidRPr="00180BE5">
          <w:rPr>
            <w:rStyle w:val="normaltextrun"/>
            <w:rFonts w:ascii="Arial" w:eastAsiaTheme="majorEastAsia" w:hAnsi="Arial" w:cs="Arial"/>
            <w:color w:val="0563C1"/>
            <w:u w:val="single"/>
          </w:rPr>
          <w:t>https://www.icj-cij.org/sites/default/files/case-related/173/173-20180704-APP-01-00-EN.pdf</w:t>
        </w:r>
      </w:hyperlink>
      <w:r w:rsidRPr="00180BE5">
        <w:rPr>
          <w:rStyle w:val="normaltextrun"/>
          <w:rFonts w:ascii="Arial" w:eastAsiaTheme="majorEastAsia" w:hAnsi="Arial" w:cs="Arial"/>
        </w:rPr>
        <w:t> </w:t>
      </w:r>
      <w:r w:rsidRPr="00180BE5">
        <w:rPr>
          <w:rStyle w:val="eop"/>
          <w:rFonts w:ascii="Arial" w:eastAsiaTheme="majorEastAsia" w:hAnsi="Arial" w:cs="Arial"/>
        </w:rPr>
        <w:t> </w:t>
      </w:r>
    </w:p>
    <w:p w14:paraId="51B63CCE" w14:textId="77777777" w:rsidR="00180BE5" w:rsidRPr="00180BE5" w:rsidRDefault="00180BE5" w:rsidP="00180BE5">
      <w:pPr>
        <w:pStyle w:val="paragraph"/>
        <w:spacing w:before="0" w:beforeAutospacing="0" w:after="0" w:afterAutospacing="0"/>
        <w:textAlignment w:val="baseline"/>
        <w:rPr>
          <w:rFonts w:ascii="Segoe UI" w:hAnsi="Segoe UI" w:cs="Segoe UI"/>
        </w:rPr>
      </w:pPr>
      <w:r w:rsidRPr="00180BE5">
        <w:rPr>
          <w:rStyle w:val="eop"/>
          <w:rFonts w:ascii="Arial" w:eastAsiaTheme="majorEastAsia" w:hAnsi="Arial" w:cs="Arial"/>
        </w:rPr>
        <w:t> </w:t>
      </w:r>
    </w:p>
    <w:p w14:paraId="574791A3" w14:textId="77777777" w:rsidR="00180BE5" w:rsidRPr="00180BE5" w:rsidRDefault="00180BE5" w:rsidP="00180BE5">
      <w:pPr>
        <w:pStyle w:val="paragraph"/>
        <w:spacing w:before="0" w:beforeAutospacing="0" w:after="0" w:afterAutospacing="0"/>
        <w:textAlignment w:val="baseline"/>
        <w:rPr>
          <w:rFonts w:ascii="Segoe UI" w:hAnsi="Segoe UI" w:cs="Segoe UI"/>
        </w:rPr>
      </w:pPr>
      <w:hyperlink r:id="rId12" w:tgtFrame="_blank" w:history="1">
        <w:r w:rsidRPr="00180BE5">
          <w:rPr>
            <w:rStyle w:val="normaltextrun"/>
            <w:rFonts w:ascii="Arial" w:eastAsiaTheme="majorEastAsia" w:hAnsi="Arial" w:cs="Arial"/>
            <w:color w:val="0563C1"/>
            <w:u w:val="single"/>
          </w:rPr>
          <w:t>https://opil.ouplaw.com/display/10.1093/law-oxio/e616.013.1/law-oxio-e616</w:t>
        </w:r>
      </w:hyperlink>
      <w:r w:rsidRPr="00180BE5">
        <w:rPr>
          <w:rStyle w:val="eop"/>
          <w:rFonts w:ascii="Arial" w:eastAsiaTheme="majorEastAsia" w:hAnsi="Arial" w:cs="Arial"/>
        </w:rPr>
        <w:t> </w:t>
      </w:r>
    </w:p>
    <w:p w14:paraId="6FAAFC25" w14:textId="77777777" w:rsidR="00180BE5" w:rsidRPr="00180BE5" w:rsidRDefault="00180BE5" w:rsidP="00180BE5">
      <w:pPr>
        <w:pStyle w:val="paragraph"/>
        <w:spacing w:before="0" w:beforeAutospacing="0" w:after="0" w:afterAutospacing="0"/>
        <w:textAlignment w:val="baseline"/>
        <w:rPr>
          <w:rFonts w:ascii="Segoe UI" w:hAnsi="Segoe UI" w:cs="Segoe UI"/>
        </w:rPr>
      </w:pPr>
      <w:r w:rsidRPr="00180BE5">
        <w:rPr>
          <w:rStyle w:val="eop"/>
          <w:rFonts w:ascii="Arial" w:eastAsiaTheme="majorEastAsia" w:hAnsi="Arial" w:cs="Arial"/>
        </w:rPr>
        <w:t> </w:t>
      </w:r>
    </w:p>
    <w:p w14:paraId="0D9800CB" w14:textId="77777777" w:rsidR="00180BE5" w:rsidRPr="00180BE5" w:rsidRDefault="00180BE5" w:rsidP="00180BE5">
      <w:pPr>
        <w:pStyle w:val="paragraph"/>
        <w:spacing w:before="0" w:beforeAutospacing="0" w:after="0" w:afterAutospacing="0"/>
        <w:textAlignment w:val="baseline"/>
        <w:rPr>
          <w:rFonts w:ascii="Segoe UI" w:hAnsi="Segoe UI" w:cs="Segoe UI"/>
        </w:rPr>
      </w:pPr>
      <w:hyperlink r:id="rId13" w:tgtFrame="_blank" w:history="1">
        <w:r w:rsidRPr="00180BE5">
          <w:rPr>
            <w:rStyle w:val="normaltextrun"/>
            <w:rFonts w:ascii="Arial" w:eastAsiaTheme="majorEastAsia" w:hAnsi="Arial" w:cs="Arial"/>
            <w:color w:val="0563C1"/>
            <w:u w:val="single"/>
          </w:rPr>
          <w:t>https://www.aljazeera.com/features/2017/6/9/timeline-of-qatar-gcc-disputes-from-1991-to-2017</w:t>
        </w:r>
      </w:hyperlink>
      <w:r w:rsidRPr="00180BE5">
        <w:rPr>
          <w:rStyle w:val="eop"/>
          <w:rFonts w:ascii="Arial" w:eastAsiaTheme="majorEastAsia" w:hAnsi="Arial" w:cs="Arial"/>
        </w:rPr>
        <w:t> </w:t>
      </w:r>
    </w:p>
    <w:p w14:paraId="1B632E36" w14:textId="77777777" w:rsidR="00180BE5" w:rsidRPr="00180BE5" w:rsidRDefault="00180BE5" w:rsidP="00180BE5">
      <w:pPr>
        <w:pStyle w:val="paragraph"/>
        <w:spacing w:before="0" w:beforeAutospacing="0" w:after="0" w:afterAutospacing="0"/>
        <w:textAlignment w:val="baseline"/>
        <w:rPr>
          <w:rFonts w:ascii="Segoe UI" w:hAnsi="Segoe UI" w:cs="Segoe UI"/>
        </w:rPr>
      </w:pPr>
      <w:r w:rsidRPr="00180BE5">
        <w:rPr>
          <w:rStyle w:val="eop"/>
          <w:rFonts w:ascii="Arial" w:eastAsiaTheme="majorEastAsia" w:hAnsi="Arial" w:cs="Arial"/>
        </w:rPr>
        <w:t> </w:t>
      </w:r>
    </w:p>
    <w:p w14:paraId="46F08583" w14:textId="77777777" w:rsidR="00180BE5" w:rsidRPr="00180BE5" w:rsidRDefault="00180BE5" w:rsidP="00180BE5">
      <w:pPr>
        <w:pStyle w:val="paragraph"/>
        <w:spacing w:before="0" w:beforeAutospacing="0" w:after="0" w:afterAutospacing="0"/>
        <w:textAlignment w:val="baseline"/>
        <w:rPr>
          <w:rFonts w:ascii="Segoe UI" w:hAnsi="Segoe UI" w:cs="Segoe UI"/>
        </w:rPr>
      </w:pPr>
      <w:hyperlink r:id="rId14" w:anchor=":~:text=The%20%E2%80%9CRiyadh%20Declaration%E2%80%9D%2C%20which,and%20teaching%20and%20learning%20practices" w:tgtFrame="_blank" w:history="1">
        <w:r w:rsidRPr="00180BE5">
          <w:rPr>
            <w:rStyle w:val="normaltextrun"/>
            <w:rFonts w:ascii="Arial" w:eastAsiaTheme="majorEastAsia" w:hAnsi="Arial" w:cs="Arial"/>
            <w:color w:val="0563C1"/>
            <w:u w:val="single"/>
          </w:rPr>
          <w:t>https://www.kaiciid.org/resources/publications/riyadh-declaration#:~:text=The%20%E2%80%9CRiyadh%20Declaration%E2%80%9D%2C%20which,and%20teaching%20and%20learning%20practices</w:t>
        </w:r>
      </w:hyperlink>
      <w:r w:rsidRPr="00180BE5">
        <w:rPr>
          <w:rStyle w:val="normaltextrun"/>
          <w:rFonts w:ascii="Arial" w:eastAsiaTheme="majorEastAsia" w:hAnsi="Arial" w:cs="Arial"/>
        </w:rPr>
        <w:t>.</w:t>
      </w:r>
      <w:r w:rsidRPr="00180BE5">
        <w:rPr>
          <w:rStyle w:val="eop"/>
          <w:rFonts w:ascii="Arial" w:eastAsiaTheme="majorEastAsia" w:hAnsi="Arial" w:cs="Arial"/>
        </w:rPr>
        <w:t> </w:t>
      </w:r>
    </w:p>
    <w:p w14:paraId="143EDFC3" w14:textId="77777777" w:rsidR="00180BE5" w:rsidRPr="00180BE5" w:rsidRDefault="00180BE5" w:rsidP="00180BE5">
      <w:pPr>
        <w:pStyle w:val="paragraph"/>
        <w:spacing w:before="0" w:beforeAutospacing="0" w:after="0" w:afterAutospacing="0"/>
        <w:textAlignment w:val="baseline"/>
        <w:rPr>
          <w:rFonts w:ascii="Segoe UI" w:hAnsi="Segoe UI" w:cs="Segoe UI"/>
        </w:rPr>
      </w:pPr>
      <w:r w:rsidRPr="00180BE5">
        <w:rPr>
          <w:rStyle w:val="eop"/>
          <w:rFonts w:ascii="Arial" w:eastAsiaTheme="majorEastAsia" w:hAnsi="Arial" w:cs="Arial"/>
        </w:rPr>
        <w:t> </w:t>
      </w:r>
    </w:p>
    <w:p w14:paraId="4B1B0844" w14:textId="77777777" w:rsidR="00180BE5" w:rsidRPr="00180BE5" w:rsidRDefault="00180BE5" w:rsidP="00180BE5">
      <w:pPr>
        <w:pStyle w:val="paragraph"/>
        <w:spacing w:before="0" w:beforeAutospacing="0" w:after="0" w:afterAutospacing="0"/>
        <w:textAlignment w:val="baseline"/>
        <w:rPr>
          <w:rFonts w:ascii="Segoe UI" w:hAnsi="Segoe UI" w:cs="Segoe UI"/>
        </w:rPr>
      </w:pPr>
      <w:hyperlink r:id="rId15" w:tgtFrame="_blank" w:history="1">
        <w:r w:rsidRPr="00180BE5">
          <w:rPr>
            <w:rStyle w:val="normaltextrun"/>
            <w:rFonts w:ascii="Arial" w:eastAsiaTheme="majorEastAsia" w:hAnsi="Arial" w:cs="Arial"/>
            <w:color w:val="0563C1"/>
            <w:u w:val="single"/>
          </w:rPr>
          <w:t>https://www.gco.gov.qa/en/international-court-of-justice-rules-that-qatar-can-challenge-airspace-restrictions-at-the-international-civil-aviation-organization/</w:t>
        </w:r>
      </w:hyperlink>
      <w:r w:rsidRPr="00180BE5">
        <w:rPr>
          <w:rStyle w:val="normaltextrun"/>
          <w:rFonts w:ascii="Arial" w:eastAsiaTheme="majorEastAsia" w:hAnsi="Arial" w:cs="Arial"/>
        </w:rPr>
        <w:t> </w:t>
      </w:r>
      <w:r w:rsidRPr="00180BE5">
        <w:rPr>
          <w:rStyle w:val="eop"/>
          <w:rFonts w:ascii="Arial" w:eastAsiaTheme="majorEastAsia" w:hAnsi="Arial" w:cs="Arial"/>
        </w:rPr>
        <w:t> </w:t>
      </w:r>
    </w:p>
    <w:p w14:paraId="4645AEA3" w14:textId="77777777" w:rsidR="00B429D6" w:rsidRPr="00180BE5" w:rsidRDefault="00B429D6">
      <w:pPr>
        <w:rPr>
          <w:lang w:val="nl-NL"/>
        </w:rPr>
      </w:pPr>
    </w:p>
    <w:sectPr w:rsidR="00B429D6" w:rsidRPr="00180BE5" w:rsidSect="00FF77B6">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8F6F1" w14:textId="77777777" w:rsidR="008467CB" w:rsidRDefault="008467CB" w:rsidP="00FF77B6">
      <w:r>
        <w:separator/>
      </w:r>
    </w:p>
  </w:endnote>
  <w:endnote w:type="continuationSeparator" w:id="0">
    <w:p w14:paraId="48519D4C" w14:textId="77777777" w:rsidR="008467CB" w:rsidRDefault="008467CB" w:rsidP="00F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CC4B" w14:textId="77777777" w:rsidR="00D12ECC" w:rsidRDefault="00D12E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E603" w14:textId="77777777" w:rsidR="00D12ECC" w:rsidRDefault="00D12E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5933" w14:textId="77777777" w:rsidR="00D12ECC" w:rsidRDefault="00D12E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9BACD" w14:textId="77777777" w:rsidR="008467CB" w:rsidRDefault="008467CB" w:rsidP="00FF77B6">
      <w:r>
        <w:separator/>
      </w:r>
    </w:p>
  </w:footnote>
  <w:footnote w:type="continuationSeparator" w:id="0">
    <w:p w14:paraId="5D76A146" w14:textId="77777777" w:rsidR="008467CB" w:rsidRDefault="008467CB" w:rsidP="00F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3A9F" w14:textId="7B9166EE" w:rsidR="00D12ECC" w:rsidRDefault="008467CB">
    <w:pPr>
      <w:pStyle w:val="Koptekst"/>
    </w:pPr>
    <w:r>
      <w:rPr>
        <w:noProof/>
      </w:rPr>
      <w:pict w14:anchorId="1426A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944083" o:spid="_x0000_s1027" type="#_x0000_t75" alt="" style="position:absolute;margin-left:0;margin-top:0;width:453.25pt;height:451.05pt;z-index:-251653120;mso-wrap-edited:f;mso-width-percent:0;mso-height-percent:0;mso-position-horizontal:center;mso-position-horizontal-relative:margin;mso-position-vertical:center;mso-position-vertical-relative:margin;mso-width-percent:0;mso-height-percent:0" o:allowincell="f">
          <v:imagedata r:id="rId1" o:title="Scherm­afbeelding 2024-12-17 om 18.48.4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1888" w14:textId="51379654" w:rsidR="00FF77B6" w:rsidRDefault="008467CB" w:rsidP="00FF77B6">
    <w:pPr>
      <w:pStyle w:val="Normaalweb"/>
      <w:spacing w:before="0" w:beforeAutospacing="0" w:after="0" w:afterAutospacing="0"/>
      <w:jc w:val="center"/>
      <w:rPr>
        <w:rFonts w:ascii="ArialMT" w:hAnsi="ArialMT"/>
        <w:lang w:val="en-US"/>
      </w:rPr>
    </w:pPr>
    <w:r>
      <w:rPr>
        <w:rFonts w:ascii="ArialMT" w:hAnsi="ArialMT"/>
        <w:noProof/>
        <w:lang w:val="en-US"/>
        <w14:ligatures w14:val="standardContextual"/>
      </w:rPr>
      <w:pict w14:anchorId="5C8EF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944084" o:spid="_x0000_s1026" type="#_x0000_t75" alt="" style="position:absolute;left:0;text-align:left;margin-left:0;margin-top:0;width:453.25pt;height:451.05pt;z-index:-251650048;mso-wrap-edited:f;mso-width-percent:0;mso-height-percent:0;mso-position-horizontal:center;mso-position-horizontal-relative:margin;mso-position-vertical:center;mso-position-vertical-relative:margin;mso-width-percent:0;mso-height-percent:0" o:allowincell="f">
          <v:imagedata r:id="rId1" o:title="Scherm­afbeelding 2024-12-17 om 18.48.44"/>
        </v:shape>
      </w:pict>
    </w:r>
    <w:r w:rsidR="00FF77B6">
      <w:rPr>
        <w:rFonts w:ascii="ArialMT" w:hAnsi="ArialMT"/>
        <w:lang w:val="en-US"/>
      </w:rPr>
      <w:t>R</w:t>
    </w:r>
    <w:r w:rsidR="00FF77B6" w:rsidRPr="000228FA">
      <w:rPr>
        <w:rFonts w:ascii="ArialMT" w:hAnsi="ArialMT"/>
        <w:lang w:val="en-US"/>
      </w:rPr>
      <w:t>esearch Report</w:t>
    </w:r>
  </w:p>
  <w:p w14:paraId="6E60F5F1" w14:textId="77777777" w:rsidR="00FF77B6" w:rsidRDefault="00FF77B6" w:rsidP="00FF77B6">
    <w:pPr>
      <w:pStyle w:val="Normaalweb"/>
      <w:spacing w:before="0" w:beforeAutospacing="0" w:after="0" w:afterAutospacing="0"/>
      <w:jc w:val="center"/>
      <w:rPr>
        <w:rFonts w:ascii="ArialMT" w:hAnsi="ArialMT"/>
        <w:lang w:val="en-US"/>
      </w:rPr>
    </w:pPr>
    <w:r w:rsidRPr="000228FA">
      <w:rPr>
        <w:rFonts w:ascii="ArialMT" w:hAnsi="ArialMT"/>
        <w:lang w:val="en-US"/>
      </w:rPr>
      <w:t xml:space="preserve">Model United Nations </w:t>
    </w:r>
    <w:proofErr w:type="spellStart"/>
    <w:r w:rsidRPr="000228FA">
      <w:rPr>
        <w:rFonts w:ascii="ArialMT" w:hAnsi="ArialMT"/>
        <w:lang w:val="en-US"/>
      </w:rPr>
      <w:t>Alfrink</w:t>
    </w:r>
    <w:proofErr w:type="spellEnd"/>
  </w:p>
  <w:p w14:paraId="792BA559" w14:textId="0758338E" w:rsidR="00FF77B6" w:rsidRPr="00FF77B6" w:rsidRDefault="00FF77B6" w:rsidP="00FF77B6">
    <w:pPr>
      <w:pStyle w:val="Normaalweb"/>
      <w:spacing w:before="0" w:beforeAutospacing="0" w:after="0" w:afterAutospacing="0"/>
      <w:jc w:val="center"/>
      <w:rPr>
        <w:lang w:val="en-US"/>
      </w:rPr>
    </w:pPr>
    <w:r w:rsidRPr="000228FA">
      <w:rPr>
        <w:rFonts w:ascii="ArialMT" w:hAnsi="ArialMT"/>
        <w:lang w:val="en-US"/>
      </w:rPr>
      <w:t>202</w:t>
    </w:r>
    <w:r>
      <w:rPr>
        <w:rFonts w:ascii="ArialMT" w:hAnsi="ArialMT"/>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AB15" w14:textId="11F769C1" w:rsidR="00D12ECC" w:rsidRDefault="008467CB">
    <w:pPr>
      <w:pStyle w:val="Koptekst"/>
    </w:pPr>
    <w:r>
      <w:rPr>
        <w:noProof/>
      </w:rPr>
      <w:pict w14:anchorId="5BA0D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944082" o:spid="_x0000_s1025" type="#_x0000_t75" alt="" style="position:absolute;margin-left:0;margin-top:0;width:453.25pt;height:451.05pt;z-index:-251656192;mso-wrap-edited:f;mso-width-percent:0;mso-height-percent:0;mso-position-horizontal:center;mso-position-horizontal-relative:margin;mso-position-vertical:center;mso-position-vertical-relative:margin;mso-width-percent:0;mso-height-percent:0" o:allowincell="f">
          <v:imagedata r:id="rId1" o:title="Scherm­afbeelding 2024-12-17 om 18.48.4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1839"/>
    <w:multiLevelType w:val="multilevel"/>
    <w:tmpl w:val="1106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8269C"/>
    <w:multiLevelType w:val="multilevel"/>
    <w:tmpl w:val="BCCA2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41079"/>
    <w:multiLevelType w:val="multilevel"/>
    <w:tmpl w:val="50DEE5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C068A"/>
    <w:multiLevelType w:val="multilevel"/>
    <w:tmpl w:val="1EE0BF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748A6"/>
    <w:multiLevelType w:val="multilevel"/>
    <w:tmpl w:val="B8485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07FA7"/>
    <w:multiLevelType w:val="multilevel"/>
    <w:tmpl w:val="10063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CD194B"/>
    <w:multiLevelType w:val="multilevel"/>
    <w:tmpl w:val="EB48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D3367D"/>
    <w:multiLevelType w:val="multilevel"/>
    <w:tmpl w:val="0EA67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549E1"/>
    <w:multiLevelType w:val="multilevel"/>
    <w:tmpl w:val="F7E6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4B2269"/>
    <w:multiLevelType w:val="multilevel"/>
    <w:tmpl w:val="AAF8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101E6"/>
    <w:multiLevelType w:val="multilevel"/>
    <w:tmpl w:val="E7B6C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F23AD7"/>
    <w:multiLevelType w:val="multilevel"/>
    <w:tmpl w:val="FBDA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665FCE"/>
    <w:multiLevelType w:val="multilevel"/>
    <w:tmpl w:val="78E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9719493">
    <w:abstractNumId w:val="11"/>
  </w:num>
  <w:num w:numId="2" w16cid:durableId="2071229104">
    <w:abstractNumId w:val="5"/>
  </w:num>
  <w:num w:numId="3" w16cid:durableId="706955198">
    <w:abstractNumId w:val="10"/>
  </w:num>
  <w:num w:numId="4" w16cid:durableId="691340020">
    <w:abstractNumId w:val="3"/>
  </w:num>
  <w:num w:numId="5" w16cid:durableId="359480916">
    <w:abstractNumId w:val="7"/>
  </w:num>
  <w:num w:numId="6" w16cid:durableId="1489051070">
    <w:abstractNumId w:val="4"/>
  </w:num>
  <w:num w:numId="7" w16cid:durableId="789395297">
    <w:abstractNumId w:val="1"/>
  </w:num>
  <w:num w:numId="8" w16cid:durableId="737168638">
    <w:abstractNumId w:val="2"/>
  </w:num>
  <w:num w:numId="9" w16cid:durableId="794442306">
    <w:abstractNumId w:val="12"/>
  </w:num>
  <w:num w:numId="10" w16cid:durableId="1497919779">
    <w:abstractNumId w:val="8"/>
  </w:num>
  <w:num w:numId="11" w16cid:durableId="675231678">
    <w:abstractNumId w:val="9"/>
  </w:num>
  <w:num w:numId="12" w16cid:durableId="1602029264">
    <w:abstractNumId w:val="0"/>
  </w:num>
  <w:num w:numId="13" w16cid:durableId="1390567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E5"/>
    <w:rsid w:val="000101FB"/>
    <w:rsid w:val="000C3F52"/>
    <w:rsid w:val="001138EE"/>
    <w:rsid w:val="00180BE5"/>
    <w:rsid w:val="001D08B2"/>
    <w:rsid w:val="001F22EB"/>
    <w:rsid w:val="004708D1"/>
    <w:rsid w:val="0049667C"/>
    <w:rsid w:val="0049722C"/>
    <w:rsid w:val="00547F0E"/>
    <w:rsid w:val="00610356"/>
    <w:rsid w:val="00637D3A"/>
    <w:rsid w:val="008467CB"/>
    <w:rsid w:val="008A40DC"/>
    <w:rsid w:val="008D5689"/>
    <w:rsid w:val="00911DA2"/>
    <w:rsid w:val="00917895"/>
    <w:rsid w:val="009309D5"/>
    <w:rsid w:val="00A3093C"/>
    <w:rsid w:val="00AE7765"/>
    <w:rsid w:val="00B429D6"/>
    <w:rsid w:val="00D12ECC"/>
    <w:rsid w:val="00D23DA9"/>
    <w:rsid w:val="00DB3BFA"/>
    <w:rsid w:val="00EB4C6B"/>
    <w:rsid w:val="00F361D2"/>
    <w:rsid w:val="00FE6C5D"/>
    <w:rsid w:val="00FF77B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BB5F4"/>
  <w15:chartTrackingRefBased/>
  <w15:docId w15:val="{A28CD186-035D-9D48-AD0A-18DC0E09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180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0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0B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0B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0B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0BE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0BE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0BE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0BE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0BE5"/>
    <w:rPr>
      <w:rFonts w:asciiTheme="majorHAnsi" w:eastAsiaTheme="majorEastAsia" w:hAnsiTheme="majorHAnsi" w:cstheme="majorBidi"/>
      <w:color w:val="0F4761" w:themeColor="accent1" w:themeShade="BF"/>
      <w:sz w:val="40"/>
      <w:szCs w:val="40"/>
      <w:lang w:val="en-GB"/>
    </w:rPr>
  </w:style>
  <w:style w:type="character" w:customStyle="1" w:styleId="Kop2Char">
    <w:name w:val="Kop 2 Char"/>
    <w:basedOn w:val="Standaardalinea-lettertype"/>
    <w:link w:val="Kop2"/>
    <w:uiPriority w:val="9"/>
    <w:semiHidden/>
    <w:rsid w:val="00180BE5"/>
    <w:rPr>
      <w:rFonts w:asciiTheme="majorHAnsi" w:eastAsiaTheme="majorEastAsia" w:hAnsiTheme="majorHAnsi" w:cstheme="majorBidi"/>
      <w:color w:val="0F4761" w:themeColor="accent1" w:themeShade="BF"/>
      <w:sz w:val="32"/>
      <w:szCs w:val="32"/>
      <w:lang w:val="en-GB"/>
    </w:rPr>
  </w:style>
  <w:style w:type="character" w:customStyle="1" w:styleId="Kop3Char">
    <w:name w:val="Kop 3 Char"/>
    <w:basedOn w:val="Standaardalinea-lettertype"/>
    <w:link w:val="Kop3"/>
    <w:uiPriority w:val="9"/>
    <w:semiHidden/>
    <w:rsid w:val="00180BE5"/>
    <w:rPr>
      <w:rFonts w:eastAsiaTheme="majorEastAsia" w:cstheme="majorBidi"/>
      <w:color w:val="0F4761" w:themeColor="accent1" w:themeShade="BF"/>
      <w:sz w:val="28"/>
      <w:szCs w:val="28"/>
      <w:lang w:val="en-GB"/>
    </w:rPr>
  </w:style>
  <w:style w:type="character" w:customStyle="1" w:styleId="Kop4Char">
    <w:name w:val="Kop 4 Char"/>
    <w:basedOn w:val="Standaardalinea-lettertype"/>
    <w:link w:val="Kop4"/>
    <w:uiPriority w:val="9"/>
    <w:semiHidden/>
    <w:rsid w:val="00180BE5"/>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180BE5"/>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180BE5"/>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180BE5"/>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180BE5"/>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180BE5"/>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180BE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0BE5"/>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180BE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0BE5"/>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180BE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80BE5"/>
    <w:rPr>
      <w:i/>
      <w:iCs/>
      <w:color w:val="404040" w:themeColor="text1" w:themeTint="BF"/>
      <w:lang w:val="en-GB"/>
    </w:rPr>
  </w:style>
  <w:style w:type="paragraph" w:styleId="Lijstalinea">
    <w:name w:val="List Paragraph"/>
    <w:basedOn w:val="Standaard"/>
    <w:uiPriority w:val="34"/>
    <w:qFormat/>
    <w:rsid w:val="00180BE5"/>
    <w:pPr>
      <w:ind w:left="720"/>
      <w:contextualSpacing/>
    </w:pPr>
  </w:style>
  <w:style w:type="character" w:styleId="Intensievebenadrukking">
    <w:name w:val="Intense Emphasis"/>
    <w:basedOn w:val="Standaardalinea-lettertype"/>
    <w:uiPriority w:val="21"/>
    <w:qFormat/>
    <w:rsid w:val="00180BE5"/>
    <w:rPr>
      <w:i/>
      <w:iCs/>
      <w:color w:val="0F4761" w:themeColor="accent1" w:themeShade="BF"/>
    </w:rPr>
  </w:style>
  <w:style w:type="paragraph" w:styleId="Duidelijkcitaat">
    <w:name w:val="Intense Quote"/>
    <w:basedOn w:val="Standaard"/>
    <w:next w:val="Standaard"/>
    <w:link w:val="DuidelijkcitaatChar"/>
    <w:uiPriority w:val="30"/>
    <w:qFormat/>
    <w:rsid w:val="00180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0BE5"/>
    <w:rPr>
      <w:i/>
      <w:iCs/>
      <w:color w:val="0F4761" w:themeColor="accent1" w:themeShade="BF"/>
      <w:lang w:val="en-GB"/>
    </w:rPr>
  </w:style>
  <w:style w:type="character" w:styleId="Intensieveverwijzing">
    <w:name w:val="Intense Reference"/>
    <w:basedOn w:val="Standaardalinea-lettertype"/>
    <w:uiPriority w:val="32"/>
    <w:qFormat/>
    <w:rsid w:val="00180BE5"/>
    <w:rPr>
      <w:b/>
      <w:bCs/>
      <w:smallCaps/>
      <w:color w:val="0F4761" w:themeColor="accent1" w:themeShade="BF"/>
      <w:spacing w:val="5"/>
    </w:rPr>
  </w:style>
  <w:style w:type="paragraph" w:customStyle="1" w:styleId="paragraph">
    <w:name w:val="paragraph"/>
    <w:basedOn w:val="Standaard"/>
    <w:rsid w:val="00180BE5"/>
    <w:pPr>
      <w:spacing w:before="100" w:beforeAutospacing="1" w:after="100" w:afterAutospacing="1"/>
    </w:pPr>
    <w:rPr>
      <w:rFonts w:ascii="Times New Roman" w:eastAsia="Times New Roman" w:hAnsi="Times New Roman" w:cs="Times New Roman"/>
      <w:kern w:val="0"/>
      <w:lang w:val="nl-NL"/>
      <w14:ligatures w14:val="none"/>
    </w:rPr>
  </w:style>
  <w:style w:type="character" w:customStyle="1" w:styleId="normaltextrun">
    <w:name w:val="normaltextrun"/>
    <w:basedOn w:val="Standaardalinea-lettertype"/>
    <w:rsid w:val="00180BE5"/>
  </w:style>
  <w:style w:type="character" w:customStyle="1" w:styleId="eop">
    <w:name w:val="eop"/>
    <w:basedOn w:val="Standaardalinea-lettertype"/>
    <w:rsid w:val="00180BE5"/>
  </w:style>
  <w:style w:type="character" w:customStyle="1" w:styleId="wacimagecontainer">
    <w:name w:val="wacimagecontainer"/>
    <w:basedOn w:val="Standaardalinea-lettertype"/>
    <w:rsid w:val="00180BE5"/>
  </w:style>
  <w:style w:type="character" w:customStyle="1" w:styleId="tabchar">
    <w:name w:val="tabchar"/>
    <w:basedOn w:val="Standaardalinea-lettertype"/>
    <w:rsid w:val="00180BE5"/>
  </w:style>
  <w:style w:type="paragraph" w:styleId="Koptekst">
    <w:name w:val="header"/>
    <w:basedOn w:val="Standaard"/>
    <w:link w:val="KoptekstChar"/>
    <w:uiPriority w:val="99"/>
    <w:unhideWhenUsed/>
    <w:rsid w:val="00FF77B6"/>
    <w:pPr>
      <w:tabs>
        <w:tab w:val="center" w:pos="4536"/>
        <w:tab w:val="right" w:pos="9072"/>
      </w:tabs>
    </w:pPr>
  </w:style>
  <w:style w:type="character" w:customStyle="1" w:styleId="KoptekstChar">
    <w:name w:val="Koptekst Char"/>
    <w:basedOn w:val="Standaardalinea-lettertype"/>
    <w:link w:val="Koptekst"/>
    <w:uiPriority w:val="99"/>
    <w:rsid w:val="00FF77B6"/>
    <w:rPr>
      <w:lang w:val="en-GB"/>
    </w:rPr>
  </w:style>
  <w:style w:type="paragraph" w:styleId="Voettekst">
    <w:name w:val="footer"/>
    <w:basedOn w:val="Standaard"/>
    <w:link w:val="VoettekstChar"/>
    <w:uiPriority w:val="99"/>
    <w:unhideWhenUsed/>
    <w:rsid w:val="00FF77B6"/>
    <w:pPr>
      <w:tabs>
        <w:tab w:val="center" w:pos="4536"/>
        <w:tab w:val="right" w:pos="9072"/>
      </w:tabs>
    </w:pPr>
  </w:style>
  <w:style w:type="character" w:customStyle="1" w:styleId="VoettekstChar">
    <w:name w:val="Voettekst Char"/>
    <w:basedOn w:val="Standaardalinea-lettertype"/>
    <w:link w:val="Voettekst"/>
    <w:uiPriority w:val="99"/>
    <w:rsid w:val="00FF77B6"/>
    <w:rPr>
      <w:lang w:val="en-GB"/>
    </w:rPr>
  </w:style>
  <w:style w:type="paragraph" w:styleId="Normaalweb">
    <w:name w:val="Normal (Web)"/>
    <w:basedOn w:val="Standaard"/>
    <w:uiPriority w:val="99"/>
    <w:unhideWhenUsed/>
    <w:rsid w:val="00FF77B6"/>
    <w:pPr>
      <w:spacing w:before="100" w:beforeAutospacing="1" w:after="100" w:afterAutospacing="1"/>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410228">
      <w:bodyDiv w:val="1"/>
      <w:marLeft w:val="0"/>
      <w:marRight w:val="0"/>
      <w:marTop w:val="0"/>
      <w:marBottom w:val="0"/>
      <w:divBdr>
        <w:top w:val="none" w:sz="0" w:space="0" w:color="auto"/>
        <w:left w:val="none" w:sz="0" w:space="0" w:color="auto"/>
        <w:bottom w:val="none" w:sz="0" w:space="0" w:color="auto"/>
        <w:right w:val="none" w:sz="0" w:space="0" w:color="auto"/>
      </w:divBdr>
      <w:divsChild>
        <w:div w:id="1168863060">
          <w:marLeft w:val="0"/>
          <w:marRight w:val="0"/>
          <w:marTop w:val="0"/>
          <w:marBottom w:val="0"/>
          <w:divBdr>
            <w:top w:val="none" w:sz="0" w:space="0" w:color="auto"/>
            <w:left w:val="none" w:sz="0" w:space="0" w:color="auto"/>
            <w:bottom w:val="none" w:sz="0" w:space="0" w:color="auto"/>
            <w:right w:val="none" w:sz="0" w:space="0" w:color="auto"/>
          </w:divBdr>
        </w:div>
        <w:div w:id="433864170">
          <w:marLeft w:val="0"/>
          <w:marRight w:val="0"/>
          <w:marTop w:val="0"/>
          <w:marBottom w:val="0"/>
          <w:divBdr>
            <w:top w:val="none" w:sz="0" w:space="0" w:color="auto"/>
            <w:left w:val="none" w:sz="0" w:space="0" w:color="auto"/>
            <w:bottom w:val="none" w:sz="0" w:space="0" w:color="auto"/>
            <w:right w:val="none" w:sz="0" w:space="0" w:color="auto"/>
          </w:divBdr>
        </w:div>
        <w:div w:id="1572152013">
          <w:marLeft w:val="0"/>
          <w:marRight w:val="0"/>
          <w:marTop w:val="0"/>
          <w:marBottom w:val="0"/>
          <w:divBdr>
            <w:top w:val="none" w:sz="0" w:space="0" w:color="auto"/>
            <w:left w:val="none" w:sz="0" w:space="0" w:color="auto"/>
            <w:bottom w:val="none" w:sz="0" w:space="0" w:color="auto"/>
            <w:right w:val="none" w:sz="0" w:space="0" w:color="auto"/>
          </w:divBdr>
        </w:div>
        <w:div w:id="757099052">
          <w:marLeft w:val="0"/>
          <w:marRight w:val="0"/>
          <w:marTop w:val="0"/>
          <w:marBottom w:val="0"/>
          <w:divBdr>
            <w:top w:val="none" w:sz="0" w:space="0" w:color="auto"/>
            <w:left w:val="none" w:sz="0" w:space="0" w:color="auto"/>
            <w:bottom w:val="none" w:sz="0" w:space="0" w:color="auto"/>
            <w:right w:val="none" w:sz="0" w:space="0" w:color="auto"/>
          </w:divBdr>
        </w:div>
        <w:div w:id="1293486561">
          <w:marLeft w:val="0"/>
          <w:marRight w:val="0"/>
          <w:marTop w:val="0"/>
          <w:marBottom w:val="0"/>
          <w:divBdr>
            <w:top w:val="none" w:sz="0" w:space="0" w:color="auto"/>
            <w:left w:val="none" w:sz="0" w:space="0" w:color="auto"/>
            <w:bottom w:val="none" w:sz="0" w:space="0" w:color="auto"/>
            <w:right w:val="none" w:sz="0" w:space="0" w:color="auto"/>
          </w:divBdr>
        </w:div>
        <w:div w:id="169830451">
          <w:marLeft w:val="0"/>
          <w:marRight w:val="0"/>
          <w:marTop w:val="0"/>
          <w:marBottom w:val="0"/>
          <w:divBdr>
            <w:top w:val="none" w:sz="0" w:space="0" w:color="auto"/>
            <w:left w:val="none" w:sz="0" w:space="0" w:color="auto"/>
            <w:bottom w:val="none" w:sz="0" w:space="0" w:color="auto"/>
            <w:right w:val="none" w:sz="0" w:space="0" w:color="auto"/>
          </w:divBdr>
        </w:div>
        <w:div w:id="114711943">
          <w:marLeft w:val="0"/>
          <w:marRight w:val="0"/>
          <w:marTop w:val="0"/>
          <w:marBottom w:val="0"/>
          <w:divBdr>
            <w:top w:val="none" w:sz="0" w:space="0" w:color="auto"/>
            <w:left w:val="none" w:sz="0" w:space="0" w:color="auto"/>
            <w:bottom w:val="none" w:sz="0" w:space="0" w:color="auto"/>
            <w:right w:val="none" w:sz="0" w:space="0" w:color="auto"/>
          </w:divBdr>
        </w:div>
        <w:div w:id="878126055">
          <w:marLeft w:val="0"/>
          <w:marRight w:val="0"/>
          <w:marTop w:val="0"/>
          <w:marBottom w:val="0"/>
          <w:divBdr>
            <w:top w:val="none" w:sz="0" w:space="0" w:color="auto"/>
            <w:left w:val="none" w:sz="0" w:space="0" w:color="auto"/>
            <w:bottom w:val="none" w:sz="0" w:space="0" w:color="auto"/>
            <w:right w:val="none" w:sz="0" w:space="0" w:color="auto"/>
          </w:divBdr>
        </w:div>
        <w:div w:id="1603998493">
          <w:marLeft w:val="0"/>
          <w:marRight w:val="0"/>
          <w:marTop w:val="0"/>
          <w:marBottom w:val="0"/>
          <w:divBdr>
            <w:top w:val="none" w:sz="0" w:space="0" w:color="auto"/>
            <w:left w:val="none" w:sz="0" w:space="0" w:color="auto"/>
            <w:bottom w:val="none" w:sz="0" w:space="0" w:color="auto"/>
            <w:right w:val="none" w:sz="0" w:space="0" w:color="auto"/>
          </w:divBdr>
        </w:div>
        <w:div w:id="1383866797">
          <w:marLeft w:val="0"/>
          <w:marRight w:val="0"/>
          <w:marTop w:val="0"/>
          <w:marBottom w:val="0"/>
          <w:divBdr>
            <w:top w:val="none" w:sz="0" w:space="0" w:color="auto"/>
            <w:left w:val="none" w:sz="0" w:space="0" w:color="auto"/>
            <w:bottom w:val="none" w:sz="0" w:space="0" w:color="auto"/>
            <w:right w:val="none" w:sz="0" w:space="0" w:color="auto"/>
          </w:divBdr>
        </w:div>
        <w:div w:id="31657551">
          <w:marLeft w:val="0"/>
          <w:marRight w:val="0"/>
          <w:marTop w:val="0"/>
          <w:marBottom w:val="0"/>
          <w:divBdr>
            <w:top w:val="none" w:sz="0" w:space="0" w:color="auto"/>
            <w:left w:val="none" w:sz="0" w:space="0" w:color="auto"/>
            <w:bottom w:val="none" w:sz="0" w:space="0" w:color="auto"/>
            <w:right w:val="none" w:sz="0" w:space="0" w:color="auto"/>
          </w:divBdr>
        </w:div>
        <w:div w:id="2071343802">
          <w:marLeft w:val="0"/>
          <w:marRight w:val="0"/>
          <w:marTop w:val="0"/>
          <w:marBottom w:val="0"/>
          <w:divBdr>
            <w:top w:val="none" w:sz="0" w:space="0" w:color="auto"/>
            <w:left w:val="none" w:sz="0" w:space="0" w:color="auto"/>
            <w:bottom w:val="none" w:sz="0" w:space="0" w:color="auto"/>
            <w:right w:val="none" w:sz="0" w:space="0" w:color="auto"/>
          </w:divBdr>
        </w:div>
        <w:div w:id="587495230">
          <w:marLeft w:val="0"/>
          <w:marRight w:val="0"/>
          <w:marTop w:val="0"/>
          <w:marBottom w:val="0"/>
          <w:divBdr>
            <w:top w:val="none" w:sz="0" w:space="0" w:color="auto"/>
            <w:left w:val="none" w:sz="0" w:space="0" w:color="auto"/>
            <w:bottom w:val="none" w:sz="0" w:space="0" w:color="auto"/>
            <w:right w:val="none" w:sz="0" w:space="0" w:color="auto"/>
          </w:divBdr>
        </w:div>
        <w:div w:id="526413319">
          <w:marLeft w:val="0"/>
          <w:marRight w:val="0"/>
          <w:marTop w:val="0"/>
          <w:marBottom w:val="0"/>
          <w:divBdr>
            <w:top w:val="none" w:sz="0" w:space="0" w:color="auto"/>
            <w:left w:val="none" w:sz="0" w:space="0" w:color="auto"/>
            <w:bottom w:val="none" w:sz="0" w:space="0" w:color="auto"/>
            <w:right w:val="none" w:sz="0" w:space="0" w:color="auto"/>
          </w:divBdr>
        </w:div>
        <w:div w:id="956329542">
          <w:marLeft w:val="0"/>
          <w:marRight w:val="0"/>
          <w:marTop w:val="0"/>
          <w:marBottom w:val="0"/>
          <w:divBdr>
            <w:top w:val="none" w:sz="0" w:space="0" w:color="auto"/>
            <w:left w:val="none" w:sz="0" w:space="0" w:color="auto"/>
            <w:bottom w:val="none" w:sz="0" w:space="0" w:color="auto"/>
            <w:right w:val="none" w:sz="0" w:space="0" w:color="auto"/>
          </w:divBdr>
        </w:div>
        <w:div w:id="271867051">
          <w:marLeft w:val="0"/>
          <w:marRight w:val="0"/>
          <w:marTop w:val="0"/>
          <w:marBottom w:val="0"/>
          <w:divBdr>
            <w:top w:val="none" w:sz="0" w:space="0" w:color="auto"/>
            <w:left w:val="none" w:sz="0" w:space="0" w:color="auto"/>
            <w:bottom w:val="none" w:sz="0" w:space="0" w:color="auto"/>
            <w:right w:val="none" w:sz="0" w:space="0" w:color="auto"/>
          </w:divBdr>
        </w:div>
        <w:div w:id="549221917">
          <w:marLeft w:val="0"/>
          <w:marRight w:val="0"/>
          <w:marTop w:val="0"/>
          <w:marBottom w:val="0"/>
          <w:divBdr>
            <w:top w:val="none" w:sz="0" w:space="0" w:color="auto"/>
            <w:left w:val="none" w:sz="0" w:space="0" w:color="auto"/>
            <w:bottom w:val="none" w:sz="0" w:space="0" w:color="auto"/>
            <w:right w:val="none" w:sz="0" w:space="0" w:color="auto"/>
          </w:divBdr>
        </w:div>
        <w:div w:id="1377658596">
          <w:marLeft w:val="0"/>
          <w:marRight w:val="0"/>
          <w:marTop w:val="0"/>
          <w:marBottom w:val="0"/>
          <w:divBdr>
            <w:top w:val="none" w:sz="0" w:space="0" w:color="auto"/>
            <w:left w:val="none" w:sz="0" w:space="0" w:color="auto"/>
            <w:bottom w:val="none" w:sz="0" w:space="0" w:color="auto"/>
            <w:right w:val="none" w:sz="0" w:space="0" w:color="auto"/>
          </w:divBdr>
        </w:div>
        <w:div w:id="723605387">
          <w:marLeft w:val="0"/>
          <w:marRight w:val="0"/>
          <w:marTop w:val="0"/>
          <w:marBottom w:val="0"/>
          <w:divBdr>
            <w:top w:val="none" w:sz="0" w:space="0" w:color="auto"/>
            <w:left w:val="none" w:sz="0" w:space="0" w:color="auto"/>
            <w:bottom w:val="none" w:sz="0" w:space="0" w:color="auto"/>
            <w:right w:val="none" w:sz="0" w:space="0" w:color="auto"/>
          </w:divBdr>
          <w:divsChild>
            <w:div w:id="1484543826">
              <w:marLeft w:val="0"/>
              <w:marRight w:val="0"/>
              <w:marTop w:val="0"/>
              <w:marBottom w:val="0"/>
              <w:divBdr>
                <w:top w:val="none" w:sz="0" w:space="0" w:color="auto"/>
                <w:left w:val="none" w:sz="0" w:space="0" w:color="auto"/>
                <w:bottom w:val="none" w:sz="0" w:space="0" w:color="auto"/>
                <w:right w:val="none" w:sz="0" w:space="0" w:color="auto"/>
              </w:divBdr>
            </w:div>
            <w:div w:id="425082810">
              <w:marLeft w:val="0"/>
              <w:marRight w:val="0"/>
              <w:marTop w:val="0"/>
              <w:marBottom w:val="0"/>
              <w:divBdr>
                <w:top w:val="none" w:sz="0" w:space="0" w:color="auto"/>
                <w:left w:val="none" w:sz="0" w:space="0" w:color="auto"/>
                <w:bottom w:val="none" w:sz="0" w:space="0" w:color="auto"/>
                <w:right w:val="none" w:sz="0" w:space="0" w:color="auto"/>
              </w:divBdr>
            </w:div>
            <w:div w:id="1517428292">
              <w:marLeft w:val="0"/>
              <w:marRight w:val="0"/>
              <w:marTop w:val="0"/>
              <w:marBottom w:val="0"/>
              <w:divBdr>
                <w:top w:val="none" w:sz="0" w:space="0" w:color="auto"/>
                <w:left w:val="none" w:sz="0" w:space="0" w:color="auto"/>
                <w:bottom w:val="none" w:sz="0" w:space="0" w:color="auto"/>
                <w:right w:val="none" w:sz="0" w:space="0" w:color="auto"/>
              </w:divBdr>
            </w:div>
            <w:div w:id="694187326">
              <w:marLeft w:val="0"/>
              <w:marRight w:val="0"/>
              <w:marTop w:val="0"/>
              <w:marBottom w:val="0"/>
              <w:divBdr>
                <w:top w:val="none" w:sz="0" w:space="0" w:color="auto"/>
                <w:left w:val="none" w:sz="0" w:space="0" w:color="auto"/>
                <w:bottom w:val="none" w:sz="0" w:space="0" w:color="auto"/>
                <w:right w:val="none" w:sz="0" w:space="0" w:color="auto"/>
              </w:divBdr>
            </w:div>
            <w:div w:id="1993557335">
              <w:marLeft w:val="0"/>
              <w:marRight w:val="0"/>
              <w:marTop w:val="0"/>
              <w:marBottom w:val="0"/>
              <w:divBdr>
                <w:top w:val="none" w:sz="0" w:space="0" w:color="auto"/>
                <w:left w:val="none" w:sz="0" w:space="0" w:color="auto"/>
                <w:bottom w:val="none" w:sz="0" w:space="0" w:color="auto"/>
                <w:right w:val="none" w:sz="0" w:space="0" w:color="auto"/>
              </w:divBdr>
            </w:div>
            <w:div w:id="607198643">
              <w:marLeft w:val="0"/>
              <w:marRight w:val="0"/>
              <w:marTop w:val="0"/>
              <w:marBottom w:val="0"/>
              <w:divBdr>
                <w:top w:val="none" w:sz="0" w:space="0" w:color="auto"/>
                <w:left w:val="none" w:sz="0" w:space="0" w:color="auto"/>
                <w:bottom w:val="none" w:sz="0" w:space="0" w:color="auto"/>
                <w:right w:val="none" w:sz="0" w:space="0" w:color="auto"/>
              </w:divBdr>
            </w:div>
            <w:div w:id="2004161348">
              <w:marLeft w:val="0"/>
              <w:marRight w:val="0"/>
              <w:marTop w:val="0"/>
              <w:marBottom w:val="0"/>
              <w:divBdr>
                <w:top w:val="none" w:sz="0" w:space="0" w:color="auto"/>
                <w:left w:val="none" w:sz="0" w:space="0" w:color="auto"/>
                <w:bottom w:val="none" w:sz="0" w:space="0" w:color="auto"/>
                <w:right w:val="none" w:sz="0" w:space="0" w:color="auto"/>
              </w:divBdr>
            </w:div>
            <w:div w:id="896431664">
              <w:marLeft w:val="0"/>
              <w:marRight w:val="0"/>
              <w:marTop w:val="0"/>
              <w:marBottom w:val="0"/>
              <w:divBdr>
                <w:top w:val="none" w:sz="0" w:space="0" w:color="auto"/>
                <w:left w:val="none" w:sz="0" w:space="0" w:color="auto"/>
                <w:bottom w:val="none" w:sz="0" w:space="0" w:color="auto"/>
                <w:right w:val="none" w:sz="0" w:space="0" w:color="auto"/>
              </w:divBdr>
            </w:div>
            <w:div w:id="679626020">
              <w:marLeft w:val="0"/>
              <w:marRight w:val="0"/>
              <w:marTop w:val="0"/>
              <w:marBottom w:val="0"/>
              <w:divBdr>
                <w:top w:val="none" w:sz="0" w:space="0" w:color="auto"/>
                <w:left w:val="none" w:sz="0" w:space="0" w:color="auto"/>
                <w:bottom w:val="none" w:sz="0" w:space="0" w:color="auto"/>
                <w:right w:val="none" w:sz="0" w:space="0" w:color="auto"/>
              </w:divBdr>
            </w:div>
            <w:div w:id="90664251">
              <w:marLeft w:val="0"/>
              <w:marRight w:val="0"/>
              <w:marTop w:val="0"/>
              <w:marBottom w:val="0"/>
              <w:divBdr>
                <w:top w:val="none" w:sz="0" w:space="0" w:color="auto"/>
                <w:left w:val="none" w:sz="0" w:space="0" w:color="auto"/>
                <w:bottom w:val="none" w:sz="0" w:space="0" w:color="auto"/>
                <w:right w:val="none" w:sz="0" w:space="0" w:color="auto"/>
              </w:divBdr>
            </w:div>
            <w:div w:id="274212424">
              <w:marLeft w:val="0"/>
              <w:marRight w:val="0"/>
              <w:marTop w:val="0"/>
              <w:marBottom w:val="0"/>
              <w:divBdr>
                <w:top w:val="none" w:sz="0" w:space="0" w:color="auto"/>
                <w:left w:val="none" w:sz="0" w:space="0" w:color="auto"/>
                <w:bottom w:val="none" w:sz="0" w:space="0" w:color="auto"/>
                <w:right w:val="none" w:sz="0" w:space="0" w:color="auto"/>
              </w:divBdr>
            </w:div>
            <w:div w:id="597564666">
              <w:marLeft w:val="0"/>
              <w:marRight w:val="0"/>
              <w:marTop w:val="0"/>
              <w:marBottom w:val="0"/>
              <w:divBdr>
                <w:top w:val="none" w:sz="0" w:space="0" w:color="auto"/>
                <w:left w:val="none" w:sz="0" w:space="0" w:color="auto"/>
                <w:bottom w:val="none" w:sz="0" w:space="0" w:color="auto"/>
                <w:right w:val="none" w:sz="0" w:space="0" w:color="auto"/>
              </w:divBdr>
            </w:div>
            <w:div w:id="945775072">
              <w:marLeft w:val="0"/>
              <w:marRight w:val="0"/>
              <w:marTop w:val="0"/>
              <w:marBottom w:val="0"/>
              <w:divBdr>
                <w:top w:val="none" w:sz="0" w:space="0" w:color="auto"/>
                <w:left w:val="none" w:sz="0" w:space="0" w:color="auto"/>
                <w:bottom w:val="none" w:sz="0" w:space="0" w:color="auto"/>
                <w:right w:val="none" w:sz="0" w:space="0" w:color="auto"/>
              </w:divBdr>
            </w:div>
            <w:div w:id="2042658409">
              <w:marLeft w:val="0"/>
              <w:marRight w:val="0"/>
              <w:marTop w:val="0"/>
              <w:marBottom w:val="0"/>
              <w:divBdr>
                <w:top w:val="none" w:sz="0" w:space="0" w:color="auto"/>
                <w:left w:val="none" w:sz="0" w:space="0" w:color="auto"/>
                <w:bottom w:val="none" w:sz="0" w:space="0" w:color="auto"/>
                <w:right w:val="none" w:sz="0" w:space="0" w:color="auto"/>
              </w:divBdr>
            </w:div>
            <w:div w:id="796339518">
              <w:marLeft w:val="0"/>
              <w:marRight w:val="0"/>
              <w:marTop w:val="0"/>
              <w:marBottom w:val="0"/>
              <w:divBdr>
                <w:top w:val="none" w:sz="0" w:space="0" w:color="auto"/>
                <w:left w:val="none" w:sz="0" w:space="0" w:color="auto"/>
                <w:bottom w:val="none" w:sz="0" w:space="0" w:color="auto"/>
                <w:right w:val="none" w:sz="0" w:space="0" w:color="auto"/>
              </w:divBdr>
            </w:div>
            <w:div w:id="724985955">
              <w:marLeft w:val="0"/>
              <w:marRight w:val="0"/>
              <w:marTop w:val="0"/>
              <w:marBottom w:val="0"/>
              <w:divBdr>
                <w:top w:val="none" w:sz="0" w:space="0" w:color="auto"/>
                <w:left w:val="none" w:sz="0" w:space="0" w:color="auto"/>
                <w:bottom w:val="none" w:sz="0" w:space="0" w:color="auto"/>
                <w:right w:val="none" w:sz="0" w:space="0" w:color="auto"/>
              </w:divBdr>
            </w:div>
            <w:div w:id="1422725137">
              <w:marLeft w:val="0"/>
              <w:marRight w:val="0"/>
              <w:marTop w:val="0"/>
              <w:marBottom w:val="0"/>
              <w:divBdr>
                <w:top w:val="none" w:sz="0" w:space="0" w:color="auto"/>
                <w:left w:val="none" w:sz="0" w:space="0" w:color="auto"/>
                <w:bottom w:val="none" w:sz="0" w:space="0" w:color="auto"/>
                <w:right w:val="none" w:sz="0" w:space="0" w:color="auto"/>
              </w:divBdr>
            </w:div>
            <w:div w:id="1478498162">
              <w:marLeft w:val="0"/>
              <w:marRight w:val="0"/>
              <w:marTop w:val="0"/>
              <w:marBottom w:val="0"/>
              <w:divBdr>
                <w:top w:val="none" w:sz="0" w:space="0" w:color="auto"/>
                <w:left w:val="none" w:sz="0" w:space="0" w:color="auto"/>
                <w:bottom w:val="none" w:sz="0" w:space="0" w:color="auto"/>
                <w:right w:val="none" w:sz="0" w:space="0" w:color="auto"/>
              </w:divBdr>
            </w:div>
            <w:div w:id="1894802788">
              <w:marLeft w:val="0"/>
              <w:marRight w:val="0"/>
              <w:marTop w:val="0"/>
              <w:marBottom w:val="0"/>
              <w:divBdr>
                <w:top w:val="none" w:sz="0" w:space="0" w:color="auto"/>
                <w:left w:val="none" w:sz="0" w:space="0" w:color="auto"/>
                <w:bottom w:val="none" w:sz="0" w:space="0" w:color="auto"/>
                <w:right w:val="none" w:sz="0" w:space="0" w:color="auto"/>
              </w:divBdr>
            </w:div>
            <w:div w:id="1143816204">
              <w:marLeft w:val="0"/>
              <w:marRight w:val="0"/>
              <w:marTop w:val="0"/>
              <w:marBottom w:val="0"/>
              <w:divBdr>
                <w:top w:val="none" w:sz="0" w:space="0" w:color="auto"/>
                <w:left w:val="none" w:sz="0" w:space="0" w:color="auto"/>
                <w:bottom w:val="none" w:sz="0" w:space="0" w:color="auto"/>
                <w:right w:val="none" w:sz="0" w:space="0" w:color="auto"/>
              </w:divBdr>
            </w:div>
            <w:div w:id="503591844">
              <w:marLeft w:val="0"/>
              <w:marRight w:val="0"/>
              <w:marTop w:val="0"/>
              <w:marBottom w:val="0"/>
              <w:divBdr>
                <w:top w:val="none" w:sz="0" w:space="0" w:color="auto"/>
                <w:left w:val="none" w:sz="0" w:space="0" w:color="auto"/>
                <w:bottom w:val="none" w:sz="0" w:space="0" w:color="auto"/>
                <w:right w:val="none" w:sz="0" w:space="0" w:color="auto"/>
              </w:divBdr>
            </w:div>
            <w:div w:id="578439586">
              <w:marLeft w:val="0"/>
              <w:marRight w:val="0"/>
              <w:marTop w:val="0"/>
              <w:marBottom w:val="0"/>
              <w:divBdr>
                <w:top w:val="none" w:sz="0" w:space="0" w:color="auto"/>
                <w:left w:val="none" w:sz="0" w:space="0" w:color="auto"/>
                <w:bottom w:val="none" w:sz="0" w:space="0" w:color="auto"/>
                <w:right w:val="none" w:sz="0" w:space="0" w:color="auto"/>
              </w:divBdr>
            </w:div>
            <w:div w:id="1243494174">
              <w:marLeft w:val="0"/>
              <w:marRight w:val="0"/>
              <w:marTop w:val="0"/>
              <w:marBottom w:val="0"/>
              <w:divBdr>
                <w:top w:val="none" w:sz="0" w:space="0" w:color="auto"/>
                <w:left w:val="none" w:sz="0" w:space="0" w:color="auto"/>
                <w:bottom w:val="none" w:sz="0" w:space="0" w:color="auto"/>
                <w:right w:val="none" w:sz="0" w:space="0" w:color="auto"/>
              </w:divBdr>
            </w:div>
            <w:div w:id="533495177">
              <w:marLeft w:val="0"/>
              <w:marRight w:val="0"/>
              <w:marTop w:val="0"/>
              <w:marBottom w:val="0"/>
              <w:divBdr>
                <w:top w:val="none" w:sz="0" w:space="0" w:color="auto"/>
                <w:left w:val="none" w:sz="0" w:space="0" w:color="auto"/>
                <w:bottom w:val="none" w:sz="0" w:space="0" w:color="auto"/>
                <w:right w:val="none" w:sz="0" w:space="0" w:color="auto"/>
              </w:divBdr>
            </w:div>
            <w:div w:id="526795231">
              <w:marLeft w:val="0"/>
              <w:marRight w:val="0"/>
              <w:marTop w:val="0"/>
              <w:marBottom w:val="0"/>
              <w:divBdr>
                <w:top w:val="none" w:sz="0" w:space="0" w:color="auto"/>
                <w:left w:val="none" w:sz="0" w:space="0" w:color="auto"/>
                <w:bottom w:val="none" w:sz="0" w:space="0" w:color="auto"/>
                <w:right w:val="none" w:sz="0" w:space="0" w:color="auto"/>
              </w:divBdr>
            </w:div>
            <w:div w:id="492338744">
              <w:marLeft w:val="0"/>
              <w:marRight w:val="0"/>
              <w:marTop w:val="0"/>
              <w:marBottom w:val="0"/>
              <w:divBdr>
                <w:top w:val="none" w:sz="0" w:space="0" w:color="auto"/>
                <w:left w:val="none" w:sz="0" w:space="0" w:color="auto"/>
                <w:bottom w:val="none" w:sz="0" w:space="0" w:color="auto"/>
                <w:right w:val="none" w:sz="0" w:space="0" w:color="auto"/>
              </w:divBdr>
            </w:div>
            <w:div w:id="2043900657">
              <w:marLeft w:val="0"/>
              <w:marRight w:val="0"/>
              <w:marTop w:val="0"/>
              <w:marBottom w:val="0"/>
              <w:divBdr>
                <w:top w:val="none" w:sz="0" w:space="0" w:color="auto"/>
                <w:left w:val="none" w:sz="0" w:space="0" w:color="auto"/>
                <w:bottom w:val="none" w:sz="0" w:space="0" w:color="auto"/>
                <w:right w:val="none" w:sz="0" w:space="0" w:color="auto"/>
              </w:divBdr>
            </w:div>
            <w:div w:id="1016007425">
              <w:marLeft w:val="0"/>
              <w:marRight w:val="0"/>
              <w:marTop w:val="0"/>
              <w:marBottom w:val="0"/>
              <w:divBdr>
                <w:top w:val="none" w:sz="0" w:space="0" w:color="auto"/>
                <w:left w:val="none" w:sz="0" w:space="0" w:color="auto"/>
                <w:bottom w:val="none" w:sz="0" w:space="0" w:color="auto"/>
                <w:right w:val="none" w:sz="0" w:space="0" w:color="auto"/>
              </w:divBdr>
            </w:div>
            <w:div w:id="200702728">
              <w:marLeft w:val="0"/>
              <w:marRight w:val="0"/>
              <w:marTop w:val="0"/>
              <w:marBottom w:val="0"/>
              <w:divBdr>
                <w:top w:val="none" w:sz="0" w:space="0" w:color="auto"/>
                <w:left w:val="none" w:sz="0" w:space="0" w:color="auto"/>
                <w:bottom w:val="none" w:sz="0" w:space="0" w:color="auto"/>
                <w:right w:val="none" w:sz="0" w:space="0" w:color="auto"/>
              </w:divBdr>
            </w:div>
            <w:div w:id="431052672">
              <w:marLeft w:val="0"/>
              <w:marRight w:val="0"/>
              <w:marTop w:val="0"/>
              <w:marBottom w:val="0"/>
              <w:divBdr>
                <w:top w:val="none" w:sz="0" w:space="0" w:color="auto"/>
                <w:left w:val="none" w:sz="0" w:space="0" w:color="auto"/>
                <w:bottom w:val="none" w:sz="0" w:space="0" w:color="auto"/>
                <w:right w:val="none" w:sz="0" w:space="0" w:color="auto"/>
              </w:divBdr>
            </w:div>
            <w:div w:id="2067096442">
              <w:marLeft w:val="0"/>
              <w:marRight w:val="0"/>
              <w:marTop w:val="0"/>
              <w:marBottom w:val="0"/>
              <w:divBdr>
                <w:top w:val="none" w:sz="0" w:space="0" w:color="auto"/>
                <w:left w:val="none" w:sz="0" w:space="0" w:color="auto"/>
                <w:bottom w:val="none" w:sz="0" w:space="0" w:color="auto"/>
                <w:right w:val="none" w:sz="0" w:space="0" w:color="auto"/>
              </w:divBdr>
            </w:div>
            <w:div w:id="1446653329">
              <w:marLeft w:val="0"/>
              <w:marRight w:val="0"/>
              <w:marTop w:val="0"/>
              <w:marBottom w:val="0"/>
              <w:divBdr>
                <w:top w:val="none" w:sz="0" w:space="0" w:color="auto"/>
                <w:left w:val="none" w:sz="0" w:space="0" w:color="auto"/>
                <w:bottom w:val="none" w:sz="0" w:space="0" w:color="auto"/>
                <w:right w:val="none" w:sz="0" w:space="0" w:color="auto"/>
              </w:divBdr>
            </w:div>
            <w:div w:id="417748395">
              <w:marLeft w:val="0"/>
              <w:marRight w:val="0"/>
              <w:marTop w:val="0"/>
              <w:marBottom w:val="0"/>
              <w:divBdr>
                <w:top w:val="none" w:sz="0" w:space="0" w:color="auto"/>
                <w:left w:val="none" w:sz="0" w:space="0" w:color="auto"/>
                <w:bottom w:val="none" w:sz="0" w:space="0" w:color="auto"/>
                <w:right w:val="none" w:sz="0" w:space="0" w:color="auto"/>
              </w:divBdr>
            </w:div>
            <w:div w:id="755251901">
              <w:marLeft w:val="0"/>
              <w:marRight w:val="0"/>
              <w:marTop w:val="0"/>
              <w:marBottom w:val="0"/>
              <w:divBdr>
                <w:top w:val="none" w:sz="0" w:space="0" w:color="auto"/>
                <w:left w:val="none" w:sz="0" w:space="0" w:color="auto"/>
                <w:bottom w:val="none" w:sz="0" w:space="0" w:color="auto"/>
                <w:right w:val="none" w:sz="0" w:space="0" w:color="auto"/>
              </w:divBdr>
            </w:div>
            <w:div w:id="182323651">
              <w:marLeft w:val="0"/>
              <w:marRight w:val="0"/>
              <w:marTop w:val="0"/>
              <w:marBottom w:val="0"/>
              <w:divBdr>
                <w:top w:val="none" w:sz="0" w:space="0" w:color="auto"/>
                <w:left w:val="none" w:sz="0" w:space="0" w:color="auto"/>
                <w:bottom w:val="none" w:sz="0" w:space="0" w:color="auto"/>
                <w:right w:val="none" w:sz="0" w:space="0" w:color="auto"/>
              </w:divBdr>
            </w:div>
            <w:div w:id="1101992561">
              <w:marLeft w:val="0"/>
              <w:marRight w:val="0"/>
              <w:marTop w:val="0"/>
              <w:marBottom w:val="0"/>
              <w:divBdr>
                <w:top w:val="none" w:sz="0" w:space="0" w:color="auto"/>
                <w:left w:val="none" w:sz="0" w:space="0" w:color="auto"/>
                <w:bottom w:val="none" w:sz="0" w:space="0" w:color="auto"/>
                <w:right w:val="none" w:sz="0" w:space="0" w:color="auto"/>
              </w:divBdr>
            </w:div>
            <w:div w:id="335765935">
              <w:marLeft w:val="0"/>
              <w:marRight w:val="0"/>
              <w:marTop w:val="0"/>
              <w:marBottom w:val="0"/>
              <w:divBdr>
                <w:top w:val="none" w:sz="0" w:space="0" w:color="auto"/>
                <w:left w:val="none" w:sz="0" w:space="0" w:color="auto"/>
                <w:bottom w:val="none" w:sz="0" w:space="0" w:color="auto"/>
                <w:right w:val="none" w:sz="0" w:space="0" w:color="auto"/>
              </w:divBdr>
            </w:div>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611205107">
          <w:marLeft w:val="0"/>
          <w:marRight w:val="0"/>
          <w:marTop w:val="0"/>
          <w:marBottom w:val="0"/>
          <w:divBdr>
            <w:top w:val="none" w:sz="0" w:space="0" w:color="auto"/>
            <w:left w:val="none" w:sz="0" w:space="0" w:color="auto"/>
            <w:bottom w:val="none" w:sz="0" w:space="0" w:color="auto"/>
            <w:right w:val="none" w:sz="0" w:space="0" w:color="auto"/>
          </w:divBdr>
          <w:divsChild>
            <w:div w:id="139350585">
              <w:marLeft w:val="0"/>
              <w:marRight w:val="0"/>
              <w:marTop w:val="0"/>
              <w:marBottom w:val="0"/>
              <w:divBdr>
                <w:top w:val="none" w:sz="0" w:space="0" w:color="auto"/>
                <w:left w:val="none" w:sz="0" w:space="0" w:color="auto"/>
                <w:bottom w:val="none" w:sz="0" w:space="0" w:color="auto"/>
                <w:right w:val="none" w:sz="0" w:space="0" w:color="auto"/>
              </w:divBdr>
            </w:div>
            <w:div w:id="1921139383">
              <w:marLeft w:val="0"/>
              <w:marRight w:val="0"/>
              <w:marTop w:val="0"/>
              <w:marBottom w:val="0"/>
              <w:divBdr>
                <w:top w:val="none" w:sz="0" w:space="0" w:color="auto"/>
                <w:left w:val="none" w:sz="0" w:space="0" w:color="auto"/>
                <w:bottom w:val="none" w:sz="0" w:space="0" w:color="auto"/>
                <w:right w:val="none" w:sz="0" w:space="0" w:color="auto"/>
              </w:divBdr>
            </w:div>
            <w:div w:id="281881373">
              <w:marLeft w:val="0"/>
              <w:marRight w:val="0"/>
              <w:marTop w:val="0"/>
              <w:marBottom w:val="0"/>
              <w:divBdr>
                <w:top w:val="none" w:sz="0" w:space="0" w:color="auto"/>
                <w:left w:val="none" w:sz="0" w:space="0" w:color="auto"/>
                <w:bottom w:val="none" w:sz="0" w:space="0" w:color="auto"/>
                <w:right w:val="none" w:sz="0" w:space="0" w:color="auto"/>
              </w:divBdr>
            </w:div>
            <w:div w:id="218977606">
              <w:marLeft w:val="0"/>
              <w:marRight w:val="0"/>
              <w:marTop w:val="0"/>
              <w:marBottom w:val="0"/>
              <w:divBdr>
                <w:top w:val="none" w:sz="0" w:space="0" w:color="auto"/>
                <w:left w:val="none" w:sz="0" w:space="0" w:color="auto"/>
                <w:bottom w:val="none" w:sz="0" w:space="0" w:color="auto"/>
                <w:right w:val="none" w:sz="0" w:space="0" w:color="auto"/>
              </w:divBdr>
            </w:div>
            <w:div w:id="593783435">
              <w:marLeft w:val="0"/>
              <w:marRight w:val="0"/>
              <w:marTop w:val="0"/>
              <w:marBottom w:val="0"/>
              <w:divBdr>
                <w:top w:val="none" w:sz="0" w:space="0" w:color="auto"/>
                <w:left w:val="none" w:sz="0" w:space="0" w:color="auto"/>
                <w:bottom w:val="none" w:sz="0" w:space="0" w:color="auto"/>
                <w:right w:val="none" w:sz="0" w:space="0" w:color="auto"/>
              </w:divBdr>
            </w:div>
            <w:div w:id="41826487">
              <w:marLeft w:val="0"/>
              <w:marRight w:val="0"/>
              <w:marTop w:val="0"/>
              <w:marBottom w:val="0"/>
              <w:divBdr>
                <w:top w:val="none" w:sz="0" w:space="0" w:color="auto"/>
                <w:left w:val="none" w:sz="0" w:space="0" w:color="auto"/>
                <w:bottom w:val="none" w:sz="0" w:space="0" w:color="auto"/>
                <w:right w:val="none" w:sz="0" w:space="0" w:color="auto"/>
              </w:divBdr>
            </w:div>
            <w:div w:id="691153767">
              <w:marLeft w:val="0"/>
              <w:marRight w:val="0"/>
              <w:marTop w:val="0"/>
              <w:marBottom w:val="0"/>
              <w:divBdr>
                <w:top w:val="none" w:sz="0" w:space="0" w:color="auto"/>
                <w:left w:val="none" w:sz="0" w:space="0" w:color="auto"/>
                <w:bottom w:val="none" w:sz="0" w:space="0" w:color="auto"/>
                <w:right w:val="none" w:sz="0" w:space="0" w:color="auto"/>
              </w:divBdr>
            </w:div>
            <w:div w:id="328363518">
              <w:marLeft w:val="0"/>
              <w:marRight w:val="0"/>
              <w:marTop w:val="0"/>
              <w:marBottom w:val="0"/>
              <w:divBdr>
                <w:top w:val="none" w:sz="0" w:space="0" w:color="auto"/>
                <w:left w:val="none" w:sz="0" w:space="0" w:color="auto"/>
                <w:bottom w:val="none" w:sz="0" w:space="0" w:color="auto"/>
                <w:right w:val="none" w:sz="0" w:space="0" w:color="auto"/>
              </w:divBdr>
            </w:div>
            <w:div w:id="613756964">
              <w:marLeft w:val="0"/>
              <w:marRight w:val="0"/>
              <w:marTop w:val="0"/>
              <w:marBottom w:val="0"/>
              <w:divBdr>
                <w:top w:val="none" w:sz="0" w:space="0" w:color="auto"/>
                <w:left w:val="none" w:sz="0" w:space="0" w:color="auto"/>
                <w:bottom w:val="none" w:sz="0" w:space="0" w:color="auto"/>
                <w:right w:val="none" w:sz="0" w:space="0" w:color="auto"/>
              </w:divBdr>
            </w:div>
            <w:div w:id="1807044046">
              <w:marLeft w:val="0"/>
              <w:marRight w:val="0"/>
              <w:marTop w:val="0"/>
              <w:marBottom w:val="0"/>
              <w:divBdr>
                <w:top w:val="none" w:sz="0" w:space="0" w:color="auto"/>
                <w:left w:val="none" w:sz="0" w:space="0" w:color="auto"/>
                <w:bottom w:val="none" w:sz="0" w:space="0" w:color="auto"/>
                <w:right w:val="none" w:sz="0" w:space="0" w:color="auto"/>
              </w:divBdr>
            </w:div>
            <w:div w:id="378551525">
              <w:marLeft w:val="0"/>
              <w:marRight w:val="0"/>
              <w:marTop w:val="0"/>
              <w:marBottom w:val="0"/>
              <w:divBdr>
                <w:top w:val="none" w:sz="0" w:space="0" w:color="auto"/>
                <w:left w:val="none" w:sz="0" w:space="0" w:color="auto"/>
                <w:bottom w:val="none" w:sz="0" w:space="0" w:color="auto"/>
                <w:right w:val="none" w:sz="0" w:space="0" w:color="auto"/>
              </w:divBdr>
            </w:div>
            <w:div w:id="646784548">
              <w:marLeft w:val="0"/>
              <w:marRight w:val="0"/>
              <w:marTop w:val="0"/>
              <w:marBottom w:val="0"/>
              <w:divBdr>
                <w:top w:val="none" w:sz="0" w:space="0" w:color="auto"/>
                <w:left w:val="none" w:sz="0" w:space="0" w:color="auto"/>
                <w:bottom w:val="none" w:sz="0" w:space="0" w:color="auto"/>
                <w:right w:val="none" w:sz="0" w:space="0" w:color="auto"/>
              </w:divBdr>
            </w:div>
            <w:div w:id="1859076109">
              <w:marLeft w:val="0"/>
              <w:marRight w:val="0"/>
              <w:marTop w:val="0"/>
              <w:marBottom w:val="0"/>
              <w:divBdr>
                <w:top w:val="none" w:sz="0" w:space="0" w:color="auto"/>
                <w:left w:val="none" w:sz="0" w:space="0" w:color="auto"/>
                <w:bottom w:val="none" w:sz="0" w:space="0" w:color="auto"/>
                <w:right w:val="none" w:sz="0" w:space="0" w:color="auto"/>
              </w:divBdr>
            </w:div>
            <w:div w:id="1452355381">
              <w:marLeft w:val="0"/>
              <w:marRight w:val="0"/>
              <w:marTop w:val="0"/>
              <w:marBottom w:val="0"/>
              <w:divBdr>
                <w:top w:val="none" w:sz="0" w:space="0" w:color="auto"/>
                <w:left w:val="none" w:sz="0" w:space="0" w:color="auto"/>
                <w:bottom w:val="none" w:sz="0" w:space="0" w:color="auto"/>
                <w:right w:val="none" w:sz="0" w:space="0" w:color="auto"/>
              </w:divBdr>
            </w:div>
            <w:div w:id="307057486">
              <w:marLeft w:val="0"/>
              <w:marRight w:val="0"/>
              <w:marTop w:val="0"/>
              <w:marBottom w:val="0"/>
              <w:divBdr>
                <w:top w:val="none" w:sz="0" w:space="0" w:color="auto"/>
                <w:left w:val="none" w:sz="0" w:space="0" w:color="auto"/>
                <w:bottom w:val="none" w:sz="0" w:space="0" w:color="auto"/>
                <w:right w:val="none" w:sz="0" w:space="0" w:color="auto"/>
              </w:divBdr>
            </w:div>
            <w:div w:id="1963416422">
              <w:marLeft w:val="0"/>
              <w:marRight w:val="0"/>
              <w:marTop w:val="0"/>
              <w:marBottom w:val="0"/>
              <w:divBdr>
                <w:top w:val="none" w:sz="0" w:space="0" w:color="auto"/>
                <w:left w:val="none" w:sz="0" w:space="0" w:color="auto"/>
                <w:bottom w:val="none" w:sz="0" w:space="0" w:color="auto"/>
                <w:right w:val="none" w:sz="0" w:space="0" w:color="auto"/>
              </w:divBdr>
            </w:div>
            <w:div w:id="140318898">
              <w:marLeft w:val="0"/>
              <w:marRight w:val="0"/>
              <w:marTop w:val="0"/>
              <w:marBottom w:val="0"/>
              <w:divBdr>
                <w:top w:val="none" w:sz="0" w:space="0" w:color="auto"/>
                <w:left w:val="none" w:sz="0" w:space="0" w:color="auto"/>
                <w:bottom w:val="none" w:sz="0" w:space="0" w:color="auto"/>
                <w:right w:val="none" w:sz="0" w:space="0" w:color="auto"/>
              </w:divBdr>
            </w:div>
            <w:div w:id="1848592739">
              <w:marLeft w:val="0"/>
              <w:marRight w:val="0"/>
              <w:marTop w:val="0"/>
              <w:marBottom w:val="0"/>
              <w:divBdr>
                <w:top w:val="none" w:sz="0" w:space="0" w:color="auto"/>
                <w:left w:val="none" w:sz="0" w:space="0" w:color="auto"/>
                <w:bottom w:val="none" w:sz="0" w:space="0" w:color="auto"/>
                <w:right w:val="none" w:sz="0" w:space="0" w:color="auto"/>
              </w:divBdr>
            </w:div>
            <w:div w:id="2040081508">
              <w:marLeft w:val="0"/>
              <w:marRight w:val="0"/>
              <w:marTop w:val="0"/>
              <w:marBottom w:val="0"/>
              <w:divBdr>
                <w:top w:val="none" w:sz="0" w:space="0" w:color="auto"/>
                <w:left w:val="none" w:sz="0" w:space="0" w:color="auto"/>
                <w:bottom w:val="none" w:sz="0" w:space="0" w:color="auto"/>
                <w:right w:val="none" w:sz="0" w:space="0" w:color="auto"/>
              </w:divBdr>
            </w:div>
            <w:div w:id="178083346">
              <w:marLeft w:val="0"/>
              <w:marRight w:val="0"/>
              <w:marTop w:val="0"/>
              <w:marBottom w:val="0"/>
              <w:divBdr>
                <w:top w:val="none" w:sz="0" w:space="0" w:color="auto"/>
                <w:left w:val="none" w:sz="0" w:space="0" w:color="auto"/>
                <w:bottom w:val="none" w:sz="0" w:space="0" w:color="auto"/>
                <w:right w:val="none" w:sz="0" w:space="0" w:color="auto"/>
              </w:divBdr>
            </w:div>
            <w:div w:id="475800497">
              <w:marLeft w:val="0"/>
              <w:marRight w:val="0"/>
              <w:marTop w:val="0"/>
              <w:marBottom w:val="0"/>
              <w:divBdr>
                <w:top w:val="none" w:sz="0" w:space="0" w:color="auto"/>
                <w:left w:val="none" w:sz="0" w:space="0" w:color="auto"/>
                <w:bottom w:val="none" w:sz="0" w:space="0" w:color="auto"/>
                <w:right w:val="none" w:sz="0" w:space="0" w:color="auto"/>
              </w:divBdr>
            </w:div>
            <w:div w:id="1031996485">
              <w:marLeft w:val="0"/>
              <w:marRight w:val="0"/>
              <w:marTop w:val="0"/>
              <w:marBottom w:val="0"/>
              <w:divBdr>
                <w:top w:val="none" w:sz="0" w:space="0" w:color="auto"/>
                <w:left w:val="none" w:sz="0" w:space="0" w:color="auto"/>
                <w:bottom w:val="none" w:sz="0" w:space="0" w:color="auto"/>
                <w:right w:val="none" w:sz="0" w:space="0" w:color="auto"/>
              </w:divBdr>
            </w:div>
            <w:div w:id="1422725271">
              <w:marLeft w:val="0"/>
              <w:marRight w:val="0"/>
              <w:marTop w:val="0"/>
              <w:marBottom w:val="0"/>
              <w:divBdr>
                <w:top w:val="none" w:sz="0" w:space="0" w:color="auto"/>
                <w:left w:val="none" w:sz="0" w:space="0" w:color="auto"/>
                <w:bottom w:val="none" w:sz="0" w:space="0" w:color="auto"/>
                <w:right w:val="none" w:sz="0" w:space="0" w:color="auto"/>
              </w:divBdr>
            </w:div>
            <w:div w:id="1789008472">
              <w:marLeft w:val="0"/>
              <w:marRight w:val="0"/>
              <w:marTop w:val="0"/>
              <w:marBottom w:val="0"/>
              <w:divBdr>
                <w:top w:val="none" w:sz="0" w:space="0" w:color="auto"/>
                <w:left w:val="none" w:sz="0" w:space="0" w:color="auto"/>
                <w:bottom w:val="none" w:sz="0" w:space="0" w:color="auto"/>
                <w:right w:val="none" w:sz="0" w:space="0" w:color="auto"/>
              </w:divBdr>
            </w:div>
            <w:div w:id="825246378">
              <w:marLeft w:val="0"/>
              <w:marRight w:val="0"/>
              <w:marTop w:val="0"/>
              <w:marBottom w:val="0"/>
              <w:divBdr>
                <w:top w:val="none" w:sz="0" w:space="0" w:color="auto"/>
                <w:left w:val="none" w:sz="0" w:space="0" w:color="auto"/>
                <w:bottom w:val="none" w:sz="0" w:space="0" w:color="auto"/>
                <w:right w:val="none" w:sz="0" w:space="0" w:color="auto"/>
              </w:divBdr>
            </w:div>
            <w:div w:id="280693569">
              <w:marLeft w:val="0"/>
              <w:marRight w:val="0"/>
              <w:marTop w:val="0"/>
              <w:marBottom w:val="0"/>
              <w:divBdr>
                <w:top w:val="none" w:sz="0" w:space="0" w:color="auto"/>
                <w:left w:val="none" w:sz="0" w:space="0" w:color="auto"/>
                <w:bottom w:val="none" w:sz="0" w:space="0" w:color="auto"/>
                <w:right w:val="none" w:sz="0" w:space="0" w:color="auto"/>
              </w:divBdr>
            </w:div>
            <w:div w:id="982469155">
              <w:marLeft w:val="0"/>
              <w:marRight w:val="0"/>
              <w:marTop w:val="0"/>
              <w:marBottom w:val="0"/>
              <w:divBdr>
                <w:top w:val="none" w:sz="0" w:space="0" w:color="auto"/>
                <w:left w:val="none" w:sz="0" w:space="0" w:color="auto"/>
                <w:bottom w:val="none" w:sz="0" w:space="0" w:color="auto"/>
                <w:right w:val="none" w:sz="0" w:space="0" w:color="auto"/>
              </w:divBdr>
            </w:div>
            <w:div w:id="766658670">
              <w:marLeft w:val="0"/>
              <w:marRight w:val="0"/>
              <w:marTop w:val="0"/>
              <w:marBottom w:val="0"/>
              <w:divBdr>
                <w:top w:val="none" w:sz="0" w:space="0" w:color="auto"/>
                <w:left w:val="none" w:sz="0" w:space="0" w:color="auto"/>
                <w:bottom w:val="none" w:sz="0" w:space="0" w:color="auto"/>
                <w:right w:val="none" w:sz="0" w:space="0" w:color="auto"/>
              </w:divBdr>
            </w:div>
            <w:div w:id="1289582754">
              <w:marLeft w:val="0"/>
              <w:marRight w:val="0"/>
              <w:marTop w:val="0"/>
              <w:marBottom w:val="0"/>
              <w:divBdr>
                <w:top w:val="none" w:sz="0" w:space="0" w:color="auto"/>
                <w:left w:val="none" w:sz="0" w:space="0" w:color="auto"/>
                <w:bottom w:val="none" w:sz="0" w:space="0" w:color="auto"/>
                <w:right w:val="none" w:sz="0" w:space="0" w:color="auto"/>
              </w:divBdr>
            </w:div>
            <w:div w:id="473913473">
              <w:marLeft w:val="0"/>
              <w:marRight w:val="0"/>
              <w:marTop w:val="0"/>
              <w:marBottom w:val="0"/>
              <w:divBdr>
                <w:top w:val="none" w:sz="0" w:space="0" w:color="auto"/>
                <w:left w:val="none" w:sz="0" w:space="0" w:color="auto"/>
                <w:bottom w:val="none" w:sz="0" w:space="0" w:color="auto"/>
                <w:right w:val="none" w:sz="0" w:space="0" w:color="auto"/>
              </w:divBdr>
            </w:div>
            <w:div w:id="1870216221">
              <w:marLeft w:val="0"/>
              <w:marRight w:val="0"/>
              <w:marTop w:val="0"/>
              <w:marBottom w:val="0"/>
              <w:divBdr>
                <w:top w:val="none" w:sz="0" w:space="0" w:color="auto"/>
                <w:left w:val="none" w:sz="0" w:space="0" w:color="auto"/>
                <w:bottom w:val="none" w:sz="0" w:space="0" w:color="auto"/>
                <w:right w:val="none" w:sz="0" w:space="0" w:color="auto"/>
              </w:divBdr>
            </w:div>
            <w:div w:id="10362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alfrink.nl/conference/downloads/" TargetMode="External"/><Relationship Id="rId13" Type="http://schemas.openxmlformats.org/officeDocument/2006/relationships/hyperlink" Target="https://www.aljazeera.com/features/2017/6/9/timeline-of-qatar-gcc-disputes-from-1991-to-201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opil.ouplaw.com/display/10.1093/law-oxio/e616.013.1/law-oxio-e61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j-cij.org/sites/default/files/case-related/173/173-20180704-APP-01-00-EN.pdf" TargetMode="External"/><Relationship Id="rId5" Type="http://schemas.openxmlformats.org/officeDocument/2006/relationships/footnotes" Target="footnotes.xml"/><Relationship Id="rId15" Type="http://schemas.openxmlformats.org/officeDocument/2006/relationships/hyperlink" Target="https://www.gco.gov.qa/en/international-court-of-justice-rules-that-qatar-can-challenge-airspace-restrictions-at-the-international-civil-aviation-organization/" TargetMode="External"/><Relationship Id="rId23" Type="http://schemas.openxmlformats.org/officeDocument/2006/relationships/theme" Target="theme/theme1.xml"/><Relationship Id="rId10" Type="http://schemas.openxmlformats.org/officeDocument/2006/relationships/hyperlink" Target="https://news.un.org/en/story/2020/07/106834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unalfrink.nl/conference/downloads/" TargetMode="External"/><Relationship Id="rId14" Type="http://schemas.openxmlformats.org/officeDocument/2006/relationships/hyperlink" Target="https://www.kaiciid.org/resources/publications/riyadh-declar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1689</Words>
  <Characters>9295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celine</dc:creator>
  <cp:keywords/>
  <dc:description/>
  <cp:lastModifiedBy>celine celine</cp:lastModifiedBy>
  <cp:revision>4</cp:revision>
  <dcterms:created xsi:type="dcterms:W3CDTF">2024-12-17T22:53:00Z</dcterms:created>
  <dcterms:modified xsi:type="dcterms:W3CDTF">2024-12-17T23:02:00Z</dcterms:modified>
</cp:coreProperties>
</file>