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8DD8" w14:textId="77777777" w:rsidR="00C913BA" w:rsidRPr="00D314CF" w:rsidRDefault="00C913BA" w:rsidP="00C913BA">
      <w:pPr>
        <w:jc w:val="center"/>
        <w:rPr>
          <w:rFonts w:ascii="Arial" w:hAnsi="Arial" w:cs="Arial"/>
          <w:b/>
          <w:bCs/>
          <w:sz w:val="84"/>
          <w:szCs w:val="84"/>
        </w:rPr>
      </w:pPr>
      <w:r w:rsidRPr="00D314CF">
        <w:rPr>
          <w:rFonts w:ascii="Arial" w:hAnsi="Arial" w:cs="Arial"/>
          <w:b/>
          <w:bCs/>
          <w:sz w:val="84"/>
          <w:szCs w:val="84"/>
        </w:rPr>
        <w:t xml:space="preserve">Research Report </w:t>
      </w:r>
    </w:p>
    <w:p w14:paraId="412B0621" w14:textId="04335253" w:rsidR="00C913BA" w:rsidRPr="00C913BA" w:rsidRDefault="00C913BA" w:rsidP="00C913BA">
      <w:pPr>
        <w:jc w:val="center"/>
        <w:rPr>
          <w:rFonts w:ascii="Arial" w:hAnsi="Arial" w:cs="Arial"/>
          <w:b/>
          <w:bCs/>
          <w:sz w:val="50"/>
          <w:szCs w:val="50"/>
        </w:rPr>
      </w:pPr>
      <w:r w:rsidRPr="00D314CF">
        <w:rPr>
          <w:rFonts w:ascii="Arial" w:hAnsi="Arial" w:cs="Arial"/>
          <w:noProof/>
          <w:lang w:eastAsia="nl-NL"/>
        </w:rPr>
        <w:drawing>
          <wp:anchor distT="0" distB="0" distL="114300" distR="114300" simplePos="0" relativeHeight="251663360" behindDoc="0" locked="0" layoutInCell="1" allowOverlap="1" wp14:anchorId="7C1C8156" wp14:editId="6C9AB5E1">
            <wp:simplePos x="0" y="0"/>
            <wp:positionH relativeFrom="column">
              <wp:posOffset>-217208</wp:posOffset>
            </wp:positionH>
            <wp:positionV relativeFrom="page">
              <wp:posOffset>2052955</wp:posOffset>
            </wp:positionV>
            <wp:extent cx="6015990" cy="5974715"/>
            <wp:effectExtent l="0" t="0" r="3810" b="0"/>
            <wp:wrapSquare wrapText="bothSides"/>
            <wp:docPr id="1"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50"/>
          <w:szCs w:val="50"/>
        </w:rPr>
        <w:t>Security council</w:t>
      </w:r>
    </w:p>
    <w:p w14:paraId="2A96F196" w14:textId="34321353" w:rsidR="00C913BA" w:rsidRDefault="00C913BA" w:rsidP="00C913BA">
      <w:pPr>
        <w:jc w:val="center"/>
        <w:rPr>
          <w:rFonts w:ascii="Arial" w:hAnsi="Arial" w:cs="Arial"/>
          <w:b/>
          <w:bCs/>
          <w:i/>
          <w:sz w:val="50"/>
          <w:szCs w:val="50"/>
        </w:rPr>
      </w:pPr>
      <w:r>
        <w:rPr>
          <w:rFonts w:ascii="Arial" w:hAnsi="Arial" w:cs="Arial"/>
          <w:b/>
          <w:bCs/>
          <w:i/>
          <w:sz w:val="50"/>
          <w:szCs w:val="50"/>
        </w:rPr>
        <w:t>The question on the situation between Syria and Isreal</w:t>
      </w:r>
    </w:p>
    <w:p w14:paraId="4B7DDAD4" w14:textId="77777777" w:rsidR="00C913BA" w:rsidRPr="00D314CF" w:rsidRDefault="00C913BA" w:rsidP="00C913BA">
      <w:pPr>
        <w:jc w:val="center"/>
        <w:rPr>
          <w:rFonts w:ascii="Arial" w:hAnsi="Arial" w:cs="Arial"/>
          <w:b/>
          <w:bCs/>
          <w:i/>
          <w:sz w:val="50"/>
          <w:szCs w:val="50"/>
        </w:rPr>
      </w:pPr>
    </w:p>
    <w:p w14:paraId="63BAB85A" w14:textId="77777777" w:rsidR="00C913BA" w:rsidRPr="00D314CF" w:rsidRDefault="00C913BA" w:rsidP="00C913BA">
      <w:pPr>
        <w:pStyle w:val="Geenafstand"/>
        <w:jc w:val="center"/>
        <w:rPr>
          <w:rFonts w:ascii="Arial" w:hAnsi="Arial" w:cs="Arial"/>
          <w:i/>
          <w:iCs/>
          <w:sz w:val="36"/>
          <w:szCs w:val="36"/>
          <w:lang w:val="en-GB"/>
        </w:rPr>
      </w:pPr>
      <w:r w:rsidRPr="00D314CF">
        <w:rPr>
          <w:rFonts w:ascii="Arial" w:hAnsi="Arial" w:cs="Arial"/>
          <w:i/>
          <w:iCs/>
          <w:sz w:val="36"/>
          <w:szCs w:val="36"/>
          <w:lang w:val="en-GB"/>
        </w:rPr>
        <w:t>Student Officers:</w:t>
      </w:r>
    </w:p>
    <w:p w14:paraId="0D3F4684" w14:textId="77777777" w:rsidR="00C913BA" w:rsidRPr="00404154" w:rsidRDefault="00C913BA" w:rsidP="00C913BA">
      <w:pPr>
        <w:pStyle w:val="Geenafstand"/>
        <w:jc w:val="center"/>
        <w:rPr>
          <w:rFonts w:ascii="Arial" w:hAnsi="Arial" w:cs="Arial"/>
          <w:i/>
          <w:iCs/>
          <w:sz w:val="36"/>
          <w:szCs w:val="36"/>
        </w:rPr>
      </w:pPr>
      <w:r w:rsidRPr="00404154">
        <w:rPr>
          <w:rFonts w:ascii="Arial" w:hAnsi="Arial" w:cs="Arial"/>
          <w:i/>
          <w:iCs/>
          <w:sz w:val="36"/>
          <w:szCs w:val="36"/>
        </w:rPr>
        <w:t>Amelie Koning and Vera Maarleveld</w:t>
      </w:r>
    </w:p>
    <w:p w14:paraId="4F80E60E" w14:textId="77777777" w:rsidR="00C913BA" w:rsidRDefault="00C913BA" w:rsidP="00C913BA">
      <w:pPr>
        <w:pStyle w:val="Geenafstand"/>
        <w:rPr>
          <w:rFonts w:ascii="Arial" w:hAnsi="Arial" w:cs="Arial"/>
          <w:b/>
          <w:bCs/>
          <w:sz w:val="28"/>
          <w:szCs w:val="28"/>
          <w:lang w:val="en-GB"/>
        </w:rPr>
        <w:sectPr w:rsidR="00C913BA" w:rsidSect="00C913BA">
          <w:pgSz w:w="11906" w:h="16838"/>
          <w:pgMar w:top="1440" w:right="1440" w:bottom="1440" w:left="1440" w:header="708" w:footer="708" w:gutter="0"/>
          <w:cols w:space="708"/>
          <w:docGrid w:linePitch="360"/>
        </w:sectPr>
      </w:pPr>
    </w:p>
    <w:p w14:paraId="1F069874" w14:textId="77777777" w:rsidR="00C913BA" w:rsidRDefault="00C913BA" w:rsidP="00C913BA">
      <w:pPr>
        <w:pStyle w:val="Geenafstand"/>
        <w:rPr>
          <w:rFonts w:ascii="Arial" w:hAnsi="Arial" w:cs="Arial"/>
          <w:b/>
          <w:bCs/>
          <w:sz w:val="28"/>
          <w:szCs w:val="28"/>
          <w:lang w:val="en-GB"/>
        </w:rPr>
        <w:sectPr w:rsidR="00C913BA" w:rsidSect="00C913BA">
          <w:type w:val="continuous"/>
          <w:pgSz w:w="11906" w:h="16838"/>
          <w:pgMar w:top="1440" w:right="1440" w:bottom="1440" w:left="1440" w:header="708" w:footer="708" w:gutter="0"/>
          <w:cols w:space="708"/>
          <w:docGrid w:linePitch="360"/>
        </w:sectPr>
      </w:pPr>
    </w:p>
    <w:p w14:paraId="5B136D29" w14:textId="77777777" w:rsidR="00C913BA" w:rsidRPr="00D314CF" w:rsidRDefault="00C913BA" w:rsidP="00C913BA">
      <w:pPr>
        <w:pStyle w:val="Geenafstand"/>
        <w:rPr>
          <w:rFonts w:ascii="Arial" w:hAnsi="Arial" w:cs="Arial"/>
          <w:b/>
          <w:bCs/>
          <w:sz w:val="28"/>
          <w:szCs w:val="28"/>
          <w:lang w:val="en-GB"/>
        </w:rPr>
      </w:pPr>
      <w:r w:rsidRPr="00D314CF">
        <w:rPr>
          <w:rFonts w:ascii="Arial" w:hAnsi="Arial" w:cs="Arial"/>
          <w:b/>
          <w:bCs/>
          <w:sz w:val="28"/>
          <w:szCs w:val="28"/>
          <w:lang w:val="en-GB"/>
        </w:rPr>
        <w:lastRenderedPageBreak/>
        <w:t xml:space="preserve">Introduction </w:t>
      </w:r>
    </w:p>
    <w:p w14:paraId="22F89DA1" w14:textId="77777777" w:rsidR="00C913BA" w:rsidRDefault="00C913BA" w:rsidP="00C913BA">
      <w:pPr>
        <w:pStyle w:val="Geenafstand"/>
        <w:rPr>
          <w:rFonts w:ascii="Arial" w:hAnsi="Arial" w:cs="Arial"/>
        </w:rPr>
      </w:pPr>
      <w:r w:rsidRPr="00C913BA">
        <w:rPr>
          <w:rFonts w:ascii="Arial" w:hAnsi="Arial" w:cs="Arial"/>
        </w:rPr>
        <w:t>Israel and Syria have been in a state of tension and conflict since the mid-20th century. Syria does not recognize Israel as a state, and the two nations have no formal diplomatic relations. The conflict largely stems from disputes over territory, particularly the Golan Heights, which Israel captured from Syria during the Six-Day War in 1967 and later annexed in 1981. Syria continues to claim the Golan Heights as part of its sovereign territory. Israel's military presence and airstrikes in Syria, as well as Syria's ties with Iran and Hezbollah, have intensified tensions in recent years.</w:t>
      </w:r>
    </w:p>
    <w:p w14:paraId="25E655D8" w14:textId="77777777" w:rsidR="00C913BA" w:rsidRPr="00C913BA" w:rsidRDefault="00C913BA" w:rsidP="00C913BA">
      <w:pPr>
        <w:pStyle w:val="Geenafstand"/>
        <w:rPr>
          <w:rFonts w:ascii="Arial" w:hAnsi="Arial" w:cs="Arial"/>
        </w:rPr>
      </w:pPr>
    </w:p>
    <w:p w14:paraId="36C3F83D" w14:textId="77777777" w:rsidR="00C913BA" w:rsidRDefault="00C913BA" w:rsidP="00C913BA">
      <w:pPr>
        <w:pStyle w:val="Geenafstand"/>
        <w:rPr>
          <w:rFonts w:ascii="Arial" w:hAnsi="Arial" w:cs="Arial"/>
        </w:rPr>
      </w:pPr>
      <w:r w:rsidRPr="00C913BA">
        <w:rPr>
          <w:rFonts w:ascii="Arial" w:hAnsi="Arial" w:cs="Arial"/>
        </w:rPr>
        <w:t>In 2011, Syria descended into civil war, creating an environment of instability in the region. Israel has expressed concerns over the presence of Iranian forces and Hezbollah fighters within Syria, viewing them as direct threats to its national security. This has led to numerous Israeli airstrikes targeting Iranian and Hezbollah infrastructure in Syria. Syria, on the other hand, accuses Israel of violating its sovereignty and considers such actions acts of aggression.</w:t>
      </w:r>
    </w:p>
    <w:p w14:paraId="65AFD413" w14:textId="77777777" w:rsidR="00C913BA" w:rsidRPr="00C913BA" w:rsidRDefault="00C913BA" w:rsidP="00C913BA">
      <w:pPr>
        <w:pStyle w:val="Geenafstand"/>
        <w:rPr>
          <w:rFonts w:ascii="Arial" w:hAnsi="Arial" w:cs="Arial"/>
        </w:rPr>
      </w:pPr>
    </w:p>
    <w:p w14:paraId="17171255" w14:textId="77777777" w:rsidR="00C913BA" w:rsidRPr="00C913BA" w:rsidRDefault="00C913BA" w:rsidP="00C913BA">
      <w:pPr>
        <w:pStyle w:val="Geenafstand"/>
        <w:rPr>
          <w:rFonts w:ascii="Arial" w:hAnsi="Arial" w:cs="Arial"/>
        </w:rPr>
      </w:pPr>
      <w:r w:rsidRPr="00C913BA">
        <w:rPr>
          <w:rFonts w:ascii="Arial" w:hAnsi="Arial" w:cs="Arial"/>
        </w:rPr>
        <w:t>Efforts toward peace, including indirect negotiations, have occurred at various times, but no comprehensive agreement has been reached. The role of international powers, such as Russia and the United States, in the Syrian conflict has further complicated the dynamics between Israel and Syria.</w:t>
      </w:r>
    </w:p>
    <w:p w14:paraId="531016BE" w14:textId="77777777" w:rsidR="00C913BA" w:rsidRPr="00D314CF" w:rsidRDefault="00C913BA" w:rsidP="00C913BA">
      <w:pPr>
        <w:pStyle w:val="Geenafstand"/>
        <w:rPr>
          <w:rFonts w:ascii="Arial" w:hAnsi="Arial" w:cs="Arial"/>
          <w:sz w:val="24"/>
          <w:szCs w:val="24"/>
          <w:lang w:val="en-GB"/>
        </w:rPr>
      </w:pPr>
      <w:r w:rsidRPr="00D314CF">
        <w:rPr>
          <w:rFonts w:ascii="Arial" w:hAnsi="Arial" w:cs="Arial"/>
          <w:noProof/>
          <w:lang w:eastAsia="nl-NL"/>
        </w:rPr>
        <w:drawing>
          <wp:anchor distT="0" distB="0" distL="114300" distR="114300" simplePos="0" relativeHeight="251659264" behindDoc="1" locked="0" layoutInCell="1" allowOverlap="1" wp14:anchorId="06405979" wp14:editId="6DB53D9D">
            <wp:simplePos x="0" y="0"/>
            <wp:positionH relativeFrom="column">
              <wp:posOffset>-284480</wp:posOffset>
            </wp:positionH>
            <wp:positionV relativeFrom="page">
              <wp:posOffset>1584960</wp:posOffset>
            </wp:positionV>
            <wp:extent cx="6015990" cy="5974715"/>
            <wp:effectExtent l="0" t="0" r="3810" b="0"/>
            <wp:wrapNone/>
            <wp:docPr id="2"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5">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sz w:val="24"/>
          <w:szCs w:val="24"/>
          <w:lang w:val="en-GB"/>
        </w:rPr>
        <w:t xml:space="preserve"> </w:t>
      </w:r>
    </w:p>
    <w:p w14:paraId="2B454660" w14:textId="77777777" w:rsidR="00C913BA" w:rsidRPr="00D314CF" w:rsidRDefault="00C913BA" w:rsidP="00C913BA">
      <w:pPr>
        <w:pStyle w:val="Geenafstand"/>
        <w:rPr>
          <w:rFonts w:ascii="Arial" w:hAnsi="Arial" w:cs="Arial"/>
          <w:sz w:val="24"/>
          <w:szCs w:val="24"/>
          <w:lang w:val="en-GB"/>
        </w:rPr>
      </w:pPr>
    </w:p>
    <w:p w14:paraId="53554AB3" w14:textId="194FEC60" w:rsidR="00C913BA" w:rsidRPr="00C913BA" w:rsidRDefault="00C913BA" w:rsidP="00C913BA">
      <w:pPr>
        <w:rPr>
          <w:rFonts w:ascii="Arial" w:eastAsiaTheme="minorEastAsia" w:hAnsi="Arial" w:cs="Arial"/>
          <w:b/>
          <w:bCs/>
          <w:sz w:val="28"/>
          <w:szCs w:val="28"/>
          <w:lang w:eastAsia="zh-CN"/>
        </w:rPr>
      </w:pPr>
      <w:r w:rsidRPr="00D314CF">
        <w:rPr>
          <w:rFonts w:ascii="Arial" w:hAnsi="Arial" w:cs="Arial"/>
          <w:b/>
          <w:bCs/>
          <w:sz w:val="28"/>
          <w:szCs w:val="28"/>
        </w:rPr>
        <w:t xml:space="preserve">The Committee </w:t>
      </w:r>
    </w:p>
    <w:p w14:paraId="0A1F9B88" w14:textId="77777777" w:rsidR="00C913BA" w:rsidRDefault="00C913BA" w:rsidP="00C913BA">
      <w:pPr>
        <w:pStyle w:val="Geenafstand"/>
        <w:rPr>
          <w:rFonts w:ascii="Arial" w:hAnsi="Arial" w:cs="Arial"/>
          <w:sz w:val="24"/>
          <w:szCs w:val="24"/>
          <w:lang w:val="en-GB"/>
        </w:rPr>
      </w:pPr>
      <w:r w:rsidRPr="00AE42F0">
        <w:rPr>
          <w:rFonts w:ascii="Arial" w:hAnsi="Arial" w:cs="Arial"/>
          <w:sz w:val="24"/>
          <w:szCs w:val="24"/>
          <w:lang w:val="en-GB"/>
        </w:rPr>
        <w:t>The Security Council is the most powerful body in the United Nations and deals with questions regarding international security. The Security Council at MUNA will have one or two delegates representing each nation. MUNA always selects the countries that were present in the SC of the real UN in the year before the MUNA conference. The permanent members China, the United Kingdom, the United States of America, the Russian Federation and France are always present. The permanent five have the power of veto.</w:t>
      </w:r>
    </w:p>
    <w:p w14:paraId="799E7676" w14:textId="77777777" w:rsidR="00C913BA" w:rsidRPr="00D314CF" w:rsidRDefault="00C913BA" w:rsidP="00C913BA">
      <w:pPr>
        <w:pStyle w:val="Geenafstand"/>
        <w:rPr>
          <w:rFonts w:ascii="Arial" w:hAnsi="Arial" w:cs="Arial"/>
          <w:sz w:val="24"/>
          <w:szCs w:val="24"/>
          <w:lang w:val="en-GB"/>
        </w:rPr>
      </w:pPr>
    </w:p>
    <w:p w14:paraId="4F3386B3" w14:textId="77777777" w:rsidR="00C913BA" w:rsidRPr="00D314CF" w:rsidRDefault="00C913BA" w:rsidP="00C913BA">
      <w:pPr>
        <w:pStyle w:val="Geenafstand"/>
        <w:jc w:val="both"/>
        <w:rPr>
          <w:rFonts w:ascii="Arial" w:hAnsi="Arial" w:cs="Arial"/>
          <w:b/>
          <w:sz w:val="28"/>
          <w:szCs w:val="28"/>
          <w:lang w:val="en-GB"/>
        </w:rPr>
      </w:pPr>
      <w:r w:rsidRPr="00D314CF">
        <w:rPr>
          <w:rFonts w:ascii="Arial" w:hAnsi="Arial" w:cs="Arial"/>
          <w:b/>
          <w:sz w:val="28"/>
          <w:szCs w:val="28"/>
          <w:lang w:val="en-GB"/>
        </w:rPr>
        <w:t>Keywords</w:t>
      </w:r>
    </w:p>
    <w:p w14:paraId="5B86ED42" w14:textId="77777777" w:rsidR="00C913BA" w:rsidRDefault="00C913BA" w:rsidP="00C913BA">
      <w:pPr>
        <w:pStyle w:val="Geenafstand"/>
        <w:jc w:val="both"/>
        <w:rPr>
          <w:rFonts w:ascii="Arial" w:hAnsi="Arial" w:cs="Arial"/>
          <w:bCs/>
        </w:rPr>
      </w:pPr>
      <w:r w:rsidRPr="00C913BA">
        <w:rPr>
          <w:rFonts w:ascii="Arial" w:hAnsi="Arial" w:cs="Arial"/>
          <w:bCs/>
          <w:u w:val="single"/>
        </w:rPr>
        <w:t>Golan Heights</w:t>
      </w:r>
      <w:r w:rsidRPr="00C913BA">
        <w:rPr>
          <w:rFonts w:ascii="Arial" w:hAnsi="Arial" w:cs="Arial"/>
          <w:bCs/>
        </w:rPr>
        <w:t xml:space="preserve"> = A disputed region located along the Israel-Syria border. Israel captured the territory in 1967 and annexed it in 1981, but the international community does not recognize Israel’s claim to it.</w:t>
      </w:r>
    </w:p>
    <w:p w14:paraId="2870B575" w14:textId="77777777" w:rsidR="00C913BA" w:rsidRPr="00C913BA" w:rsidRDefault="00C913BA" w:rsidP="00C913BA">
      <w:pPr>
        <w:pStyle w:val="Geenafstand"/>
        <w:jc w:val="both"/>
        <w:rPr>
          <w:rFonts w:ascii="Arial" w:hAnsi="Arial" w:cs="Arial"/>
          <w:bCs/>
        </w:rPr>
      </w:pPr>
    </w:p>
    <w:p w14:paraId="6248E340" w14:textId="77777777" w:rsidR="00C913BA" w:rsidRDefault="00C913BA" w:rsidP="00C913BA">
      <w:pPr>
        <w:pStyle w:val="Geenafstand"/>
        <w:jc w:val="both"/>
        <w:rPr>
          <w:rFonts w:ascii="Arial" w:hAnsi="Arial" w:cs="Arial"/>
          <w:bCs/>
        </w:rPr>
      </w:pPr>
      <w:r w:rsidRPr="00C913BA">
        <w:rPr>
          <w:rFonts w:ascii="Arial" w:hAnsi="Arial" w:cs="Arial"/>
          <w:bCs/>
          <w:u w:val="single"/>
        </w:rPr>
        <w:t>Hezbollah</w:t>
      </w:r>
      <w:r w:rsidRPr="00C913BA">
        <w:rPr>
          <w:rFonts w:ascii="Arial" w:hAnsi="Arial" w:cs="Arial"/>
          <w:bCs/>
        </w:rPr>
        <w:t xml:space="preserve"> = A Lebanon-based Shiite militant group and political party supported by Syria and Iran, considered a terrorist organization by Israel, the United States, and other countries.</w:t>
      </w:r>
    </w:p>
    <w:p w14:paraId="76B250F3" w14:textId="77777777" w:rsidR="00C913BA" w:rsidRPr="00C913BA" w:rsidRDefault="00C913BA" w:rsidP="00C913BA">
      <w:pPr>
        <w:pStyle w:val="Geenafstand"/>
        <w:jc w:val="both"/>
        <w:rPr>
          <w:rFonts w:ascii="Arial" w:hAnsi="Arial" w:cs="Arial"/>
          <w:bCs/>
        </w:rPr>
      </w:pPr>
    </w:p>
    <w:p w14:paraId="21430C22" w14:textId="77777777" w:rsidR="00C913BA" w:rsidRDefault="00C913BA" w:rsidP="00C913BA">
      <w:pPr>
        <w:pStyle w:val="Geenafstand"/>
        <w:jc w:val="both"/>
        <w:rPr>
          <w:rFonts w:ascii="Arial" w:hAnsi="Arial" w:cs="Arial"/>
          <w:bCs/>
        </w:rPr>
      </w:pPr>
      <w:r w:rsidRPr="00C913BA">
        <w:rPr>
          <w:rFonts w:ascii="Arial" w:hAnsi="Arial" w:cs="Arial"/>
          <w:bCs/>
          <w:u w:val="single"/>
        </w:rPr>
        <w:t>Airstrikes</w:t>
      </w:r>
      <w:r w:rsidRPr="00C913BA">
        <w:rPr>
          <w:rFonts w:ascii="Arial" w:hAnsi="Arial" w:cs="Arial"/>
          <w:bCs/>
        </w:rPr>
        <w:t xml:space="preserve"> = Military strikes using aircraft to attack specific targets, often used by Israel in Syria to counteract Iranian and Hezbollah presence.</w:t>
      </w:r>
    </w:p>
    <w:p w14:paraId="59EDC646" w14:textId="77777777" w:rsidR="00C913BA" w:rsidRPr="00C913BA" w:rsidRDefault="00C913BA" w:rsidP="00C913BA">
      <w:pPr>
        <w:pStyle w:val="Geenafstand"/>
        <w:jc w:val="both"/>
        <w:rPr>
          <w:rFonts w:ascii="Arial" w:hAnsi="Arial" w:cs="Arial"/>
          <w:bCs/>
        </w:rPr>
      </w:pPr>
    </w:p>
    <w:p w14:paraId="4AC494F4" w14:textId="77777777" w:rsidR="00C913BA" w:rsidRDefault="00C913BA" w:rsidP="00C913BA">
      <w:pPr>
        <w:pStyle w:val="Geenafstand"/>
        <w:jc w:val="both"/>
        <w:rPr>
          <w:rFonts w:ascii="Arial" w:hAnsi="Arial" w:cs="Arial"/>
          <w:bCs/>
          <w:sz w:val="24"/>
          <w:szCs w:val="24"/>
          <w:lang w:val="en-GB"/>
        </w:rPr>
      </w:pPr>
      <w:r w:rsidRPr="00C913BA">
        <w:rPr>
          <w:rFonts w:ascii="Arial" w:hAnsi="Arial" w:cs="Arial"/>
          <w:bCs/>
          <w:sz w:val="24"/>
          <w:szCs w:val="24"/>
          <w:u w:val="single"/>
          <w:lang w:val="en-GB"/>
        </w:rPr>
        <w:t>Civil War</w:t>
      </w:r>
      <w:r w:rsidRPr="00C913BA">
        <w:rPr>
          <w:rFonts w:ascii="Arial" w:hAnsi="Arial" w:cs="Arial"/>
          <w:bCs/>
          <w:sz w:val="24"/>
          <w:szCs w:val="24"/>
          <w:lang w:val="en-GB"/>
        </w:rPr>
        <w:t xml:space="preserve"> = A conflict between factions within a country. Syria’s civil war began in 2011, involving the Syrian government, opposition forces, and extremist groups.</w:t>
      </w:r>
    </w:p>
    <w:p w14:paraId="564C4F98" w14:textId="77777777" w:rsidR="00C913BA" w:rsidRDefault="00C913BA">
      <w:pPr>
        <w:rPr>
          <w:rFonts w:ascii="Arial" w:hAnsi="Arial" w:cs="Arial"/>
          <w:bCs/>
        </w:rPr>
      </w:pPr>
      <w:r>
        <w:rPr>
          <w:rFonts w:ascii="Arial" w:hAnsi="Arial" w:cs="Arial"/>
          <w:bCs/>
        </w:rPr>
        <w:br w:type="page"/>
      </w:r>
    </w:p>
    <w:p w14:paraId="36A863BB" w14:textId="48965D6C" w:rsidR="00C913BA" w:rsidRPr="00C913BA" w:rsidRDefault="00C913BA" w:rsidP="00C913BA">
      <w:pPr>
        <w:rPr>
          <w:rFonts w:ascii="Arial" w:eastAsiaTheme="minorEastAsia" w:hAnsi="Arial" w:cs="Arial"/>
          <w:bCs/>
          <w:lang w:eastAsia="zh-CN"/>
        </w:rPr>
      </w:pPr>
      <w:r w:rsidRPr="00D314CF">
        <w:rPr>
          <w:rFonts w:ascii="Arial" w:hAnsi="Arial" w:cs="Arial"/>
          <w:noProof/>
          <w:lang w:eastAsia="nl-NL"/>
        </w:rPr>
        <w:lastRenderedPageBreak/>
        <w:drawing>
          <wp:anchor distT="0" distB="0" distL="114300" distR="114300" simplePos="0" relativeHeight="251660288" behindDoc="1" locked="0" layoutInCell="1" allowOverlap="1" wp14:anchorId="5D0994E3" wp14:editId="53A1B52F">
            <wp:simplePos x="0" y="0"/>
            <wp:positionH relativeFrom="column">
              <wp:posOffset>-345440</wp:posOffset>
            </wp:positionH>
            <wp:positionV relativeFrom="page">
              <wp:posOffset>1547495</wp:posOffset>
            </wp:positionV>
            <wp:extent cx="6015990" cy="5974715"/>
            <wp:effectExtent l="0" t="0" r="3810" b="0"/>
            <wp:wrapNone/>
            <wp:docPr id="3"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5">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181F">
        <w:rPr>
          <w:rFonts w:ascii="Arial" w:hAnsi="Arial" w:cs="Arial"/>
          <w:b/>
          <w:sz w:val="28"/>
          <w:szCs w:val="28"/>
        </w:rPr>
        <w:t>Arguments</w:t>
      </w:r>
    </w:p>
    <w:p w14:paraId="7506D0C7" w14:textId="77777777" w:rsidR="00C913BA" w:rsidRDefault="00C913BA" w:rsidP="00C913BA">
      <w:pPr>
        <w:pStyle w:val="Geenafstand"/>
        <w:jc w:val="both"/>
        <w:rPr>
          <w:rFonts w:ascii="Arial" w:hAnsi="Arial" w:cs="Arial"/>
          <w:bCs/>
          <w:sz w:val="24"/>
          <w:szCs w:val="24"/>
          <w:lang w:val="en-GB"/>
        </w:rPr>
      </w:pPr>
    </w:p>
    <w:p w14:paraId="737D5833" w14:textId="3A2A21AD" w:rsidR="00C913BA" w:rsidRDefault="00C913BA" w:rsidP="00C913BA">
      <w:pPr>
        <w:pStyle w:val="Geenafstand"/>
        <w:jc w:val="both"/>
        <w:rPr>
          <w:rFonts w:ascii="Arial" w:hAnsi="Arial" w:cs="Arial"/>
          <w:bCs/>
        </w:rPr>
      </w:pPr>
      <w:r w:rsidRPr="00D314CF">
        <w:rPr>
          <w:rFonts w:ascii="Arial" w:hAnsi="Arial" w:cs="Arial"/>
          <w:noProof/>
          <w:lang w:eastAsia="nl-NL"/>
        </w:rPr>
        <w:drawing>
          <wp:anchor distT="0" distB="0" distL="114300" distR="114300" simplePos="0" relativeHeight="251661312" behindDoc="1" locked="0" layoutInCell="1" allowOverlap="1" wp14:anchorId="7DB0BB6A" wp14:editId="0012CE91">
            <wp:simplePos x="0" y="0"/>
            <wp:positionH relativeFrom="column">
              <wp:posOffset>-365760</wp:posOffset>
            </wp:positionH>
            <wp:positionV relativeFrom="page">
              <wp:posOffset>2146935</wp:posOffset>
            </wp:positionV>
            <wp:extent cx="6015990" cy="5974715"/>
            <wp:effectExtent l="0" t="0" r="3810" b="0"/>
            <wp:wrapNone/>
            <wp:docPr id="6"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5">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3BA">
        <w:rPr>
          <w:rFonts w:eastAsia="Times New Roman" w:cstheme="minorHAnsi"/>
          <w:lang w:eastAsia="nl-NL"/>
        </w:rPr>
        <w:t xml:space="preserve"> </w:t>
      </w:r>
      <w:r w:rsidRPr="00C913BA">
        <w:rPr>
          <w:rFonts w:ascii="Arial" w:hAnsi="Arial" w:cs="Arial"/>
          <w:bCs/>
        </w:rPr>
        <w:t>Here are the different points of views listed from the countries involved:</w:t>
      </w:r>
    </w:p>
    <w:p w14:paraId="78E4B148" w14:textId="77777777" w:rsidR="00C913BA" w:rsidRPr="00C913BA" w:rsidRDefault="00C913BA" w:rsidP="00C913BA">
      <w:pPr>
        <w:pStyle w:val="Geenafstand"/>
        <w:jc w:val="both"/>
        <w:rPr>
          <w:rFonts w:ascii="Arial" w:hAnsi="Arial" w:cs="Arial"/>
          <w:bCs/>
        </w:rPr>
      </w:pPr>
    </w:p>
    <w:p w14:paraId="2AAD874D" w14:textId="1B777B43" w:rsidR="00C913BA" w:rsidRDefault="00C913BA" w:rsidP="00C913BA">
      <w:pPr>
        <w:pStyle w:val="Geenafstand"/>
        <w:jc w:val="both"/>
        <w:rPr>
          <w:rFonts w:ascii="Arial" w:hAnsi="Arial" w:cs="Arial"/>
          <w:bCs/>
        </w:rPr>
      </w:pPr>
      <w:r w:rsidRPr="00C913BA">
        <w:rPr>
          <w:rFonts w:ascii="Arial" w:hAnsi="Arial" w:cs="Arial"/>
          <w:bCs/>
        </w:rPr>
        <w:t>Israel maintains that its military actions in Syria are defensive and necessary to ensure its security. Israel perceives Iranian influence and the presence of Hezbollah in Syria as existential threats. Israel also continues to assert its control over the Golan Heights, emphasizing its strategic importance for national defense. Israel has repeatedly called on the international community to recognize its security concerns and address the growing influence of Iran in Syria.</w:t>
      </w:r>
    </w:p>
    <w:p w14:paraId="5E7FFB12" w14:textId="77777777" w:rsidR="00C913BA" w:rsidRPr="00C913BA" w:rsidRDefault="00C913BA" w:rsidP="00C913BA">
      <w:pPr>
        <w:pStyle w:val="Geenafstand"/>
        <w:jc w:val="both"/>
        <w:rPr>
          <w:rFonts w:ascii="Arial" w:hAnsi="Arial" w:cs="Arial"/>
          <w:bCs/>
        </w:rPr>
      </w:pPr>
    </w:p>
    <w:p w14:paraId="5E2C68AB" w14:textId="77777777" w:rsidR="00C913BA" w:rsidRDefault="00C913BA" w:rsidP="00C913BA">
      <w:pPr>
        <w:pStyle w:val="Geenafstand"/>
        <w:jc w:val="both"/>
        <w:rPr>
          <w:rFonts w:ascii="Arial" w:hAnsi="Arial" w:cs="Arial"/>
          <w:bCs/>
        </w:rPr>
      </w:pPr>
      <w:r w:rsidRPr="00C913BA">
        <w:rPr>
          <w:rFonts w:ascii="Arial" w:hAnsi="Arial" w:cs="Arial"/>
          <w:bCs/>
        </w:rPr>
        <w:t>Syria accuses Israel of repeatedly violating its sovereignty through military airstrikes and actions in the Golan Heights. Syria claims that the Israeli occupation of the Golan Heights is illegal under international law and calls for its immediate return. Syria also argues that Israeli military actions exacerbate instability in the region and contribute to the suffering caused by the ongoing civil war.</w:t>
      </w:r>
    </w:p>
    <w:p w14:paraId="33A49AC8" w14:textId="77777777" w:rsidR="00C913BA" w:rsidRPr="00C913BA" w:rsidRDefault="00C913BA" w:rsidP="00C913BA">
      <w:pPr>
        <w:pStyle w:val="Geenafstand"/>
        <w:jc w:val="both"/>
        <w:rPr>
          <w:rFonts w:ascii="Arial" w:hAnsi="Arial" w:cs="Arial"/>
          <w:bCs/>
        </w:rPr>
      </w:pPr>
    </w:p>
    <w:p w14:paraId="68B83DD6" w14:textId="77777777" w:rsidR="00C913BA" w:rsidRDefault="00C913BA" w:rsidP="00C913BA">
      <w:pPr>
        <w:pStyle w:val="Geenafstand"/>
        <w:jc w:val="both"/>
        <w:rPr>
          <w:rFonts w:ascii="Arial" w:hAnsi="Arial" w:cs="Arial"/>
          <w:bCs/>
        </w:rPr>
      </w:pPr>
      <w:r w:rsidRPr="00C913BA">
        <w:rPr>
          <w:rFonts w:ascii="Arial" w:hAnsi="Arial" w:cs="Arial"/>
          <w:bCs/>
        </w:rPr>
        <w:t>The United States supports Israel’s security concerns and has recognized Israel’s sovereignty over the Golan Heights in 2019 under the Trump administration. The US has consistently condemned Iranian and Hezbollah activities in Syria. The Biden administration has continued to express support for Israel while also calling for de-escalation in the region.</w:t>
      </w:r>
    </w:p>
    <w:p w14:paraId="49763417" w14:textId="77777777" w:rsidR="00C913BA" w:rsidRPr="00C913BA" w:rsidRDefault="00C913BA" w:rsidP="00C913BA">
      <w:pPr>
        <w:pStyle w:val="Geenafstand"/>
        <w:jc w:val="both"/>
        <w:rPr>
          <w:rFonts w:ascii="Arial" w:hAnsi="Arial" w:cs="Arial"/>
          <w:bCs/>
        </w:rPr>
      </w:pPr>
    </w:p>
    <w:p w14:paraId="7F293326" w14:textId="77777777" w:rsidR="00C913BA" w:rsidRPr="00C913BA" w:rsidRDefault="00C913BA" w:rsidP="00C913BA">
      <w:pPr>
        <w:pStyle w:val="Geenafstand"/>
        <w:jc w:val="both"/>
        <w:rPr>
          <w:rFonts w:ascii="Arial" w:hAnsi="Arial" w:cs="Arial"/>
          <w:bCs/>
        </w:rPr>
      </w:pPr>
      <w:r w:rsidRPr="00C913BA">
        <w:rPr>
          <w:rFonts w:ascii="Arial" w:hAnsi="Arial" w:cs="Arial"/>
          <w:bCs/>
        </w:rPr>
        <w:t>Russia is a key ally of the Syrian government and has provided military support to the Assad regime since 2015. Russia has criticized Israeli airstrikes in Syria, arguing that they violate Syria’s sovereignty and contribute to regional instability. However, Russia has maintained diplomatic ties with Israel and at times acted as a mediator to prevent further escalation.</w:t>
      </w:r>
    </w:p>
    <w:p w14:paraId="4C3E63A5" w14:textId="6A9C3509" w:rsidR="00C913BA" w:rsidRDefault="00C913BA" w:rsidP="00C913BA">
      <w:pPr>
        <w:pStyle w:val="Geenafstand"/>
        <w:jc w:val="both"/>
        <w:rPr>
          <w:rFonts w:ascii="Arial" w:hAnsi="Arial" w:cs="Arial"/>
          <w:bCs/>
          <w:sz w:val="24"/>
          <w:szCs w:val="24"/>
          <w:lang w:val="en-GB"/>
        </w:rPr>
      </w:pPr>
    </w:p>
    <w:p w14:paraId="5C09FED0" w14:textId="68E72A52" w:rsidR="00C913BA" w:rsidRPr="00C913BA" w:rsidRDefault="00C913BA" w:rsidP="00C913BA">
      <w:pPr>
        <w:rPr>
          <w:rFonts w:ascii="Arial" w:eastAsiaTheme="minorEastAsia" w:hAnsi="Arial" w:cs="Arial"/>
          <w:b/>
          <w:sz w:val="28"/>
          <w:szCs w:val="28"/>
          <w:lang w:eastAsia="zh-CN"/>
        </w:rPr>
      </w:pPr>
      <w:r w:rsidRPr="00D314CF">
        <w:rPr>
          <w:rFonts w:ascii="Arial" w:hAnsi="Arial" w:cs="Arial"/>
          <w:b/>
          <w:sz w:val="28"/>
          <w:szCs w:val="28"/>
        </w:rPr>
        <w:t>Timeline of events</w:t>
      </w:r>
    </w:p>
    <w:p w14:paraId="0681543F" w14:textId="77777777" w:rsidR="00C913BA" w:rsidRDefault="00C913BA" w:rsidP="00C913BA">
      <w:pPr>
        <w:pStyle w:val="Geenafstand"/>
        <w:jc w:val="both"/>
        <w:rPr>
          <w:rFonts w:ascii="Arial" w:hAnsi="Arial" w:cs="Arial"/>
          <w:b/>
          <w:sz w:val="28"/>
          <w:szCs w:val="28"/>
          <w:lang w:val="en-GB"/>
        </w:rPr>
      </w:pPr>
    </w:p>
    <w:p w14:paraId="5BEA4484" w14:textId="77777777"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1967</w:t>
      </w:r>
      <w:r w:rsidRPr="00C913BA">
        <w:rPr>
          <w:rFonts w:ascii="Arial" w:hAnsi="Arial" w:cs="Arial"/>
          <w:sz w:val="22"/>
          <w:szCs w:val="22"/>
          <w:lang w:val="en-US"/>
        </w:rPr>
        <w:t xml:space="preserve"> – Israel captures the Golan Heights during the Six-Day War.</w:t>
      </w:r>
    </w:p>
    <w:p w14:paraId="22636300" w14:textId="6B69FF0B"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1981</w:t>
      </w:r>
      <w:r w:rsidRPr="00C913BA">
        <w:rPr>
          <w:rFonts w:ascii="Arial" w:hAnsi="Arial" w:cs="Arial"/>
          <w:sz w:val="22"/>
          <w:szCs w:val="22"/>
          <w:lang w:val="en-US"/>
        </w:rPr>
        <w:t xml:space="preserve"> – Israel annexes the Golan Heights.</w:t>
      </w:r>
    </w:p>
    <w:p w14:paraId="3AA2614D" w14:textId="77777777"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2011</w:t>
      </w:r>
      <w:r w:rsidRPr="00C913BA">
        <w:rPr>
          <w:rFonts w:ascii="Arial" w:hAnsi="Arial" w:cs="Arial"/>
          <w:sz w:val="22"/>
          <w:szCs w:val="22"/>
          <w:lang w:val="en-US"/>
        </w:rPr>
        <w:t xml:space="preserve"> – Start of the Syrian Civil War.</w:t>
      </w:r>
    </w:p>
    <w:p w14:paraId="0DCA7646" w14:textId="77777777"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2015</w:t>
      </w:r>
      <w:r w:rsidRPr="00C913BA">
        <w:rPr>
          <w:rFonts w:ascii="Arial" w:hAnsi="Arial" w:cs="Arial"/>
          <w:sz w:val="22"/>
          <w:szCs w:val="22"/>
          <w:lang w:val="en-US"/>
        </w:rPr>
        <w:t xml:space="preserve"> – Russia intervenes in the Syrian Civil War to support the Assad regime.</w:t>
      </w:r>
    </w:p>
    <w:p w14:paraId="1EB19B21" w14:textId="77777777"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2018</w:t>
      </w:r>
      <w:r w:rsidRPr="00C913BA">
        <w:rPr>
          <w:rFonts w:ascii="Arial" w:hAnsi="Arial" w:cs="Arial"/>
          <w:sz w:val="22"/>
          <w:szCs w:val="22"/>
          <w:lang w:val="en-US"/>
        </w:rPr>
        <w:t xml:space="preserve"> – Israel begins intensifying airstrikes against Iranian and Hezbollah targets in Syria.</w:t>
      </w:r>
    </w:p>
    <w:p w14:paraId="2F4C1820" w14:textId="77777777"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2019</w:t>
      </w:r>
      <w:r w:rsidRPr="00C913BA">
        <w:rPr>
          <w:rFonts w:ascii="Arial" w:hAnsi="Arial" w:cs="Arial"/>
          <w:sz w:val="22"/>
          <w:szCs w:val="22"/>
          <w:lang w:val="en-US"/>
        </w:rPr>
        <w:t xml:space="preserve"> – The United States recognizes Israel’s sovereignty over the Golan Heights.</w:t>
      </w:r>
    </w:p>
    <w:p w14:paraId="14340935" w14:textId="77777777" w:rsid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2020</w:t>
      </w:r>
      <w:r w:rsidRPr="00C913BA">
        <w:rPr>
          <w:rFonts w:ascii="Arial" w:hAnsi="Arial" w:cs="Arial"/>
          <w:sz w:val="22"/>
          <w:szCs w:val="22"/>
          <w:lang w:val="en-US"/>
        </w:rPr>
        <w:t xml:space="preserve"> – Israeli airstrikes target key Iranian installations in Syria.</w:t>
      </w:r>
    </w:p>
    <w:p w14:paraId="41E7DD8F" w14:textId="44B94FB7" w:rsidR="00C913BA" w:rsidRPr="00C913BA" w:rsidRDefault="00C913BA" w:rsidP="00C913BA">
      <w:pPr>
        <w:pStyle w:val="Normaalweb"/>
        <w:numPr>
          <w:ilvl w:val="0"/>
          <w:numId w:val="2"/>
        </w:numPr>
        <w:rPr>
          <w:rFonts w:ascii="Arial" w:hAnsi="Arial" w:cs="Arial"/>
          <w:sz w:val="22"/>
          <w:szCs w:val="22"/>
          <w:lang w:val="en-US"/>
        </w:rPr>
      </w:pPr>
      <w:r w:rsidRPr="00C913BA">
        <w:rPr>
          <w:rFonts w:ascii="Arial" w:hAnsi="Arial" w:cs="Arial"/>
          <w:i/>
          <w:iCs/>
          <w:sz w:val="22"/>
          <w:szCs w:val="22"/>
          <w:lang w:val="en-US"/>
        </w:rPr>
        <w:t>2022</w:t>
      </w:r>
      <w:r w:rsidRPr="00C913BA">
        <w:rPr>
          <w:rFonts w:ascii="Arial" w:hAnsi="Arial" w:cs="Arial"/>
          <w:sz w:val="22"/>
          <w:szCs w:val="22"/>
          <w:lang w:val="en-US"/>
        </w:rPr>
        <w:t xml:space="preserve"> – Syria and Iran increase cooperation amidst continued Israeli military operations.</w:t>
      </w:r>
    </w:p>
    <w:p w14:paraId="2145C905" w14:textId="77777777" w:rsidR="00C913BA" w:rsidRPr="00C913BA" w:rsidRDefault="00C913BA" w:rsidP="00C913BA">
      <w:pPr>
        <w:pStyle w:val="Normaalweb"/>
        <w:rPr>
          <w:rFonts w:asciiTheme="minorHAnsi" w:hAnsiTheme="minorHAnsi" w:cstheme="minorHAnsi"/>
          <w:lang w:val="en-US"/>
        </w:rPr>
      </w:pPr>
    </w:p>
    <w:p w14:paraId="0D847172" w14:textId="77777777" w:rsidR="00C913BA" w:rsidRDefault="00C913BA">
      <w:pPr>
        <w:rPr>
          <w:rFonts w:ascii="Arial" w:eastAsiaTheme="minorEastAsia" w:hAnsi="Arial" w:cs="Arial"/>
          <w:b/>
          <w:sz w:val="28"/>
          <w:szCs w:val="28"/>
          <w:lang w:eastAsia="zh-CN"/>
        </w:rPr>
      </w:pPr>
      <w:r>
        <w:rPr>
          <w:rFonts w:ascii="Arial" w:hAnsi="Arial" w:cs="Arial"/>
          <w:b/>
          <w:sz w:val="28"/>
          <w:szCs w:val="28"/>
        </w:rPr>
        <w:br w:type="page"/>
      </w:r>
    </w:p>
    <w:p w14:paraId="772B94FB" w14:textId="074F6FE6" w:rsidR="00C913BA" w:rsidRPr="00D314CF" w:rsidRDefault="00C913BA" w:rsidP="00C913BA">
      <w:pPr>
        <w:pStyle w:val="Geenafstand"/>
        <w:jc w:val="both"/>
        <w:rPr>
          <w:rFonts w:ascii="Arial" w:hAnsi="Arial" w:cs="Arial"/>
          <w:b/>
          <w:sz w:val="28"/>
          <w:szCs w:val="28"/>
          <w:lang w:val="en-GB"/>
        </w:rPr>
      </w:pPr>
      <w:r w:rsidRPr="00D314CF">
        <w:rPr>
          <w:rFonts w:ascii="Arial" w:hAnsi="Arial" w:cs="Arial"/>
          <w:b/>
          <w:sz w:val="28"/>
          <w:szCs w:val="28"/>
          <w:lang w:val="en-GB"/>
        </w:rPr>
        <w:lastRenderedPageBreak/>
        <w:t>Resolution</w:t>
      </w:r>
    </w:p>
    <w:p w14:paraId="5DFF5FD0" w14:textId="77777777" w:rsidR="00C913BA" w:rsidRDefault="00C913BA" w:rsidP="00C913BA">
      <w:pPr>
        <w:rPr>
          <w:rFonts w:ascii="Arial" w:hAnsi="Arial" w:cs="Arial"/>
        </w:rPr>
      </w:pPr>
    </w:p>
    <w:p w14:paraId="290B8781" w14:textId="0BFC5C34" w:rsidR="00C913BA" w:rsidRPr="00D314CF" w:rsidRDefault="00C913BA" w:rsidP="00C913BA">
      <w:pPr>
        <w:rPr>
          <w:rFonts w:ascii="Arial" w:hAnsi="Arial" w:cs="Arial"/>
        </w:rPr>
      </w:pPr>
      <w:r w:rsidRPr="00D314CF">
        <w:rPr>
          <w:rFonts w:ascii="Arial" w:hAnsi="Arial" w:cs="Arial"/>
        </w:rPr>
        <w:t xml:space="preserve">This research report is a good starting point for your investigation. Consider ways to debate on the independence of the non-self-governing territories that benefit the most countries involved. Remember to pay attention not only to the less-developed countries involved in the issue, but also to the developed countries. Furthermore, keep in mind that different countries have different policies, as well as global differences. </w:t>
      </w:r>
      <w:r w:rsidRPr="00D314CF">
        <w:rPr>
          <w:rFonts w:ascii="Arial" w:hAnsi="Arial" w:cs="Arial"/>
          <w:noProof/>
          <w:lang w:eastAsia="nl-NL"/>
        </w:rPr>
        <w:drawing>
          <wp:anchor distT="0" distB="0" distL="114300" distR="114300" simplePos="0" relativeHeight="251662336" behindDoc="1" locked="0" layoutInCell="1" allowOverlap="1" wp14:anchorId="6C8B4A4B" wp14:editId="741120A6">
            <wp:simplePos x="0" y="0"/>
            <wp:positionH relativeFrom="column">
              <wp:posOffset>-139700</wp:posOffset>
            </wp:positionH>
            <wp:positionV relativeFrom="page">
              <wp:posOffset>1631686</wp:posOffset>
            </wp:positionV>
            <wp:extent cx="6015990" cy="5974715"/>
            <wp:effectExtent l="0" t="0" r="3810" b="0"/>
            <wp:wrapNone/>
            <wp:docPr id="7" name="Afbeelding 1" descr="MUN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Agazine"/>
                    <pic:cNvPicPr>
                      <a:picLocks noChangeAspect="1" noChangeArrowheads="1"/>
                    </pic:cNvPicPr>
                  </pic:nvPicPr>
                  <pic:blipFill>
                    <a:blip r:embed="rId5">
                      <a:alphaModFix amt="5000"/>
                      <a:extLst>
                        <a:ext uri="{28A0092B-C50C-407E-A947-70E740481C1C}">
                          <a14:useLocalDpi xmlns:a14="http://schemas.microsoft.com/office/drawing/2010/main" val="0"/>
                        </a:ext>
                      </a:extLst>
                    </a:blip>
                    <a:srcRect/>
                    <a:stretch>
                      <a:fillRect/>
                    </a:stretch>
                  </pic:blipFill>
                  <pic:spPr bwMode="auto">
                    <a:xfrm>
                      <a:off x="0" y="0"/>
                      <a:ext cx="6015990" cy="5974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4CF">
        <w:rPr>
          <w:rFonts w:ascii="Arial" w:hAnsi="Arial" w:cs="Arial"/>
        </w:rPr>
        <w:t>These differences may be economic, but they are also primarily cultural. Make sure to thoroughly research your country and remember that you are speaking as if you are representing that country. Therefore, before attending the conference, do some research on your country's policies.</w:t>
      </w:r>
    </w:p>
    <w:p w14:paraId="3A5A2AA4" w14:textId="77777777" w:rsidR="00C913BA" w:rsidRPr="00D314CF" w:rsidRDefault="00C913BA" w:rsidP="00C913BA">
      <w:pPr>
        <w:rPr>
          <w:rFonts w:ascii="Arial" w:hAnsi="Arial" w:cs="Arial"/>
        </w:rPr>
      </w:pPr>
    </w:p>
    <w:p w14:paraId="3022BA0F" w14:textId="77777777" w:rsidR="00C913BA" w:rsidRPr="00D314CF" w:rsidRDefault="00C913BA" w:rsidP="00C913BA">
      <w:pPr>
        <w:rPr>
          <w:rFonts w:ascii="Arial" w:hAnsi="Arial" w:cs="Arial"/>
        </w:rPr>
      </w:pPr>
      <w:r w:rsidRPr="00D314CF">
        <w:rPr>
          <w:rFonts w:ascii="Arial" w:hAnsi="Arial" w:cs="Arial"/>
        </w:rPr>
        <w:t xml:space="preserve">For more information on resolution writing, please refer to the MUNA booklet on our MUNA site: </w:t>
      </w:r>
      <w:hyperlink r:id="rId6" w:history="1">
        <w:r w:rsidRPr="00D314CF">
          <w:rPr>
            <w:rStyle w:val="Hyperlink"/>
            <w:rFonts w:ascii="Arial" w:hAnsi="Arial" w:cs="Arial"/>
          </w:rPr>
          <w:t>https://munalfrink.nl/</w:t>
        </w:r>
      </w:hyperlink>
      <w:r w:rsidRPr="00D314CF">
        <w:rPr>
          <w:rFonts w:ascii="Arial" w:hAnsi="Arial" w:cs="Arial"/>
        </w:rPr>
        <w:t>.</w:t>
      </w:r>
    </w:p>
    <w:p w14:paraId="3F489B2E" w14:textId="77777777" w:rsidR="00C913BA" w:rsidRPr="00D314CF" w:rsidRDefault="00C913BA" w:rsidP="00C913BA">
      <w:pPr>
        <w:pStyle w:val="Geenafstand"/>
        <w:jc w:val="both"/>
        <w:rPr>
          <w:rFonts w:ascii="Arial" w:hAnsi="Arial" w:cs="Arial"/>
          <w:bCs/>
          <w:sz w:val="24"/>
          <w:szCs w:val="24"/>
          <w:lang w:val="en-GB"/>
        </w:rPr>
      </w:pPr>
    </w:p>
    <w:p w14:paraId="5F76035C" w14:textId="77777777" w:rsidR="00C913BA" w:rsidRPr="00D314CF" w:rsidRDefault="00C913BA" w:rsidP="00C913BA">
      <w:pPr>
        <w:pStyle w:val="Geenafstand"/>
        <w:jc w:val="both"/>
        <w:rPr>
          <w:rFonts w:ascii="Arial" w:hAnsi="Arial" w:cs="Arial"/>
          <w:bCs/>
          <w:sz w:val="28"/>
          <w:szCs w:val="28"/>
          <w:lang w:val="en-GB"/>
        </w:rPr>
      </w:pPr>
      <w:r w:rsidRPr="00D314CF">
        <w:rPr>
          <w:rFonts w:ascii="Arial" w:hAnsi="Arial" w:cs="Arial"/>
          <w:b/>
          <w:sz w:val="28"/>
          <w:szCs w:val="28"/>
          <w:lang w:val="en-GB"/>
        </w:rPr>
        <w:t>Links and sources</w:t>
      </w:r>
    </w:p>
    <w:p w14:paraId="14D95295" w14:textId="77777777" w:rsidR="00F9096D" w:rsidRDefault="00F9096D"/>
    <w:p w14:paraId="29A22B0B" w14:textId="77777777" w:rsidR="00C913BA" w:rsidRDefault="00C913BA" w:rsidP="00C913BA">
      <w:pPr>
        <w:pStyle w:val="Normaalweb"/>
        <w:rPr>
          <w:rStyle w:val="Hyperlink"/>
          <w:rFonts w:asciiTheme="minorHAnsi" w:hAnsiTheme="minorHAnsi" w:cstheme="minorHAnsi"/>
          <w:lang w:val="en-US"/>
        </w:rPr>
      </w:pPr>
      <w:hyperlink r:id="rId7" w:history="1">
        <w:r w:rsidRPr="005E14C3">
          <w:rPr>
            <w:rStyle w:val="Hyperlink"/>
            <w:rFonts w:asciiTheme="minorHAnsi" w:hAnsiTheme="minorHAnsi" w:cstheme="minorHAnsi"/>
          </w:rPr>
          <w:t>https://en.wikipedia.org/wiki/Golan_Heights</w:t>
        </w:r>
      </w:hyperlink>
    </w:p>
    <w:p w14:paraId="584C32C8" w14:textId="77777777" w:rsidR="00C913BA" w:rsidRPr="005E14C3" w:rsidRDefault="00C913BA" w:rsidP="00C913BA">
      <w:pPr>
        <w:pStyle w:val="Normaalweb"/>
        <w:rPr>
          <w:rFonts w:asciiTheme="minorHAnsi" w:hAnsiTheme="minorHAnsi" w:cstheme="minorHAnsi"/>
          <w:lang w:val="en-US"/>
        </w:rPr>
      </w:pPr>
    </w:p>
    <w:p w14:paraId="4D5A0C1A" w14:textId="77777777" w:rsidR="00C913BA" w:rsidRDefault="00C913BA" w:rsidP="00C913BA">
      <w:pPr>
        <w:pStyle w:val="Normaalweb"/>
        <w:rPr>
          <w:rStyle w:val="Hyperlink"/>
          <w:rFonts w:asciiTheme="minorHAnsi" w:hAnsiTheme="minorHAnsi" w:cstheme="minorHAnsi"/>
          <w:lang w:val="en-US"/>
        </w:rPr>
      </w:pPr>
      <w:hyperlink r:id="rId8" w:history="1">
        <w:r w:rsidRPr="005E14C3">
          <w:rPr>
            <w:rStyle w:val="Hyperlink"/>
            <w:rFonts w:asciiTheme="minorHAnsi" w:hAnsiTheme="minorHAnsi" w:cstheme="minorHAnsi"/>
          </w:rPr>
          <w:t>https://en.wikipedia.org/wiki/Israel–Syria_relations</w:t>
        </w:r>
      </w:hyperlink>
    </w:p>
    <w:p w14:paraId="252EDAA4" w14:textId="72DE31B7" w:rsidR="00C913BA" w:rsidRPr="005E14C3" w:rsidRDefault="00C913BA" w:rsidP="00C913BA">
      <w:pPr>
        <w:pStyle w:val="Normaalweb"/>
        <w:rPr>
          <w:rFonts w:asciiTheme="minorHAnsi" w:hAnsiTheme="minorHAnsi" w:cstheme="minorHAnsi"/>
          <w:lang w:val="en-US"/>
        </w:rPr>
      </w:pPr>
    </w:p>
    <w:p w14:paraId="128F29C0" w14:textId="77777777" w:rsidR="00C913BA" w:rsidRDefault="00C913BA" w:rsidP="00C913BA">
      <w:pPr>
        <w:pStyle w:val="Normaalweb"/>
        <w:rPr>
          <w:rStyle w:val="Hyperlink"/>
          <w:rFonts w:asciiTheme="minorHAnsi" w:hAnsiTheme="minorHAnsi" w:cstheme="minorHAnsi"/>
          <w:lang w:val="en-US"/>
        </w:rPr>
      </w:pPr>
      <w:hyperlink r:id="rId9" w:history="1">
        <w:r w:rsidRPr="005E14C3">
          <w:rPr>
            <w:rStyle w:val="Hyperlink"/>
            <w:rFonts w:asciiTheme="minorHAnsi" w:hAnsiTheme="minorHAnsi" w:cstheme="minorHAnsi"/>
          </w:rPr>
          <w:t>https://www.bbc.com/news/world-middle-east-47043907</w:t>
        </w:r>
      </w:hyperlink>
    </w:p>
    <w:p w14:paraId="410A1122" w14:textId="77777777" w:rsidR="00C913BA" w:rsidRPr="005E14C3" w:rsidRDefault="00C913BA" w:rsidP="00C913BA">
      <w:pPr>
        <w:pStyle w:val="Normaalweb"/>
        <w:rPr>
          <w:rFonts w:asciiTheme="minorHAnsi" w:hAnsiTheme="minorHAnsi" w:cstheme="minorHAnsi"/>
          <w:lang w:val="en-US"/>
        </w:rPr>
      </w:pPr>
    </w:p>
    <w:p w14:paraId="1941583C" w14:textId="77777777" w:rsidR="00C913BA" w:rsidRDefault="00C913BA" w:rsidP="00C913BA">
      <w:pPr>
        <w:pStyle w:val="Normaalweb"/>
        <w:rPr>
          <w:rStyle w:val="Hyperlink"/>
          <w:rFonts w:asciiTheme="minorHAnsi" w:hAnsiTheme="minorHAnsi" w:cstheme="minorHAnsi"/>
          <w:lang w:val="en-US"/>
        </w:rPr>
      </w:pPr>
      <w:hyperlink r:id="rId10" w:history="1">
        <w:r w:rsidRPr="005E14C3">
          <w:rPr>
            <w:rStyle w:val="Hyperlink"/>
            <w:rFonts w:asciiTheme="minorHAnsi" w:hAnsiTheme="minorHAnsi" w:cstheme="minorHAnsi"/>
          </w:rPr>
          <w:t>https://www.aljazeera.com/news/2022/10/21/israeli-air-raids-target-iran-linked-groups-in-syria</w:t>
        </w:r>
      </w:hyperlink>
    </w:p>
    <w:p w14:paraId="49BFC38D" w14:textId="77777777" w:rsidR="00C913BA" w:rsidRPr="005E14C3" w:rsidRDefault="00C913BA" w:rsidP="00C913BA">
      <w:pPr>
        <w:pStyle w:val="Normaalweb"/>
        <w:rPr>
          <w:rFonts w:asciiTheme="minorHAnsi" w:hAnsiTheme="minorHAnsi" w:cstheme="minorHAnsi"/>
          <w:lang w:val="en-US"/>
        </w:rPr>
      </w:pPr>
    </w:p>
    <w:p w14:paraId="7AE2B316" w14:textId="77777777" w:rsidR="00C913BA" w:rsidRDefault="00C913BA" w:rsidP="00C913BA">
      <w:pPr>
        <w:pStyle w:val="Normaalweb"/>
        <w:rPr>
          <w:rStyle w:val="Hyperlink"/>
          <w:rFonts w:asciiTheme="minorHAnsi" w:hAnsiTheme="minorHAnsi" w:cstheme="minorHAnsi"/>
          <w:lang w:val="en-US"/>
        </w:rPr>
      </w:pPr>
      <w:hyperlink r:id="rId11" w:history="1">
        <w:r w:rsidRPr="005E14C3">
          <w:rPr>
            <w:rStyle w:val="Hyperlink"/>
            <w:rFonts w:asciiTheme="minorHAnsi" w:hAnsiTheme="minorHAnsi" w:cstheme="minorHAnsi"/>
          </w:rPr>
          <w:t>https://www.crisisgroup.org/middle-east-north-africa/eastern-mediterranean/syria/israel-syria-shadow-war</w:t>
        </w:r>
      </w:hyperlink>
    </w:p>
    <w:p w14:paraId="76C0BD8C" w14:textId="77777777" w:rsidR="00C913BA" w:rsidRPr="005E14C3" w:rsidRDefault="00C913BA" w:rsidP="00C913BA">
      <w:pPr>
        <w:pStyle w:val="Normaalweb"/>
        <w:rPr>
          <w:rFonts w:asciiTheme="minorHAnsi" w:hAnsiTheme="minorHAnsi" w:cstheme="minorHAnsi"/>
          <w:lang w:val="en-US"/>
        </w:rPr>
      </w:pPr>
    </w:p>
    <w:p w14:paraId="65FD4328" w14:textId="77777777" w:rsidR="00C913BA" w:rsidRDefault="00C913BA" w:rsidP="00C913BA">
      <w:pPr>
        <w:pStyle w:val="Normaalweb"/>
        <w:rPr>
          <w:rStyle w:val="Hyperlink"/>
          <w:rFonts w:asciiTheme="minorHAnsi" w:hAnsiTheme="minorHAnsi" w:cstheme="minorHAnsi"/>
          <w:lang w:val="en-US"/>
        </w:rPr>
      </w:pPr>
      <w:hyperlink r:id="rId12" w:history="1">
        <w:r w:rsidRPr="005E14C3">
          <w:rPr>
            <w:rStyle w:val="Hyperlink"/>
            <w:rFonts w:asciiTheme="minorHAnsi" w:hAnsiTheme="minorHAnsi" w:cstheme="minorHAnsi"/>
          </w:rPr>
          <w:t>https://www.state.gov/u-s-relations-with-syria/</w:t>
        </w:r>
      </w:hyperlink>
    </w:p>
    <w:p w14:paraId="097ED9EA" w14:textId="77777777" w:rsidR="00C913BA" w:rsidRPr="005E14C3" w:rsidRDefault="00C913BA" w:rsidP="00C913BA">
      <w:pPr>
        <w:pStyle w:val="Normaalweb"/>
        <w:rPr>
          <w:rFonts w:asciiTheme="minorHAnsi" w:hAnsiTheme="minorHAnsi" w:cstheme="minorHAnsi"/>
          <w:lang w:val="en-US"/>
        </w:rPr>
      </w:pPr>
    </w:p>
    <w:p w14:paraId="40065296" w14:textId="77777777" w:rsidR="00C913BA" w:rsidRDefault="00C913BA" w:rsidP="00C913BA">
      <w:pPr>
        <w:pStyle w:val="Normaalweb"/>
        <w:rPr>
          <w:rFonts w:asciiTheme="minorHAnsi" w:hAnsiTheme="minorHAnsi" w:cstheme="minorHAnsi"/>
          <w:lang w:val="en-US"/>
        </w:rPr>
      </w:pPr>
      <w:hyperlink r:id="rId13" w:history="1">
        <w:r w:rsidRPr="005E14C3">
          <w:rPr>
            <w:rStyle w:val="Hyperlink"/>
            <w:rFonts w:asciiTheme="minorHAnsi" w:hAnsiTheme="minorHAnsi" w:cstheme="minorHAnsi"/>
          </w:rPr>
          <w:t>https://www.timesofisrael.com/topic/golan-heights/</w:t>
        </w:r>
      </w:hyperlink>
    </w:p>
    <w:p w14:paraId="178C771F" w14:textId="77777777" w:rsidR="00C913BA" w:rsidRPr="005E14C3" w:rsidRDefault="00C913BA" w:rsidP="00C913BA">
      <w:pPr>
        <w:pStyle w:val="Normaalweb"/>
        <w:rPr>
          <w:rFonts w:asciiTheme="minorHAnsi" w:hAnsiTheme="minorHAnsi" w:cstheme="minorHAnsi"/>
          <w:lang w:val="en-US"/>
        </w:rPr>
      </w:pPr>
    </w:p>
    <w:p w14:paraId="4D9B2466" w14:textId="77777777" w:rsidR="00C913BA" w:rsidRDefault="00C913BA" w:rsidP="00C913BA">
      <w:pPr>
        <w:pStyle w:val="Normaalweb"/>
        <w:rPr>
          <w:rStyle w:val="Hyperlink"/>
          <w:rFonts w:asciiTheme="minorHAnsi" w:hAnsiTheme="minorHAnsi" w:cstheme="minorHAnsi"/>
          <w:lang w:val="en-US"/>
        </w:rPr>
      </w:pPr>
      <w:hyperlink r:id="rId14" w:history="1">
        <w:r w:rsidRPr="005E14C3">
          <w:rPr>
            <w:rStyle w:val="Hyperlink"/>
            <w:rFonts w:asciiTheme="minorHAnsi" w:hAnsiTheme="minorHAnsi" w:cstheme="minorHAnsi"/>
          </w:rPr>
          <w:t>https://www.reuters.com/world/middle-east/israel-strikes-targets-near-damascus-syrian-media-says-2023-02-19/</w:t>
        </w:r>
      </w:hyperlink>
    </w:p>
    <w:p w14:paraId="010BC469" w14:textId="77777777" w:rsidR="00C913BA" w:rsidRPr="005E14C3" w:rsidRDefault="00C913BA" w:rsidP="00C913BA">
      <w:pPr>
        <w:pStyle w:val="Normaalweb"/>
        <w:rPr>
          <w:rFonts w:asciiTheme="minorHAnsi" w:hAnsiTheme="minorHAnsi" w:cstheme="minorHAnsi"/>
          <w:lang w:val="en-US"/>
        </w:rPr>
      </w:pPr>
    </w:p>
    <w:p w14:paraId="53D04A13" w14:textId="77777777" w:rsidR="00C913BA" w:rsidRPr="005E14C3" w:rsidRDefault="00C913BA" w:rsidP="00C913BA">
      <w:pPr>
        <w:pStyle w:val="Normaalweb"/>
        <w:rPr>
          <w:rFonts w:asciiTheme="minorHAnsi" w:hAnsiTheme="minorHAnsi" w:cstheme="minorHAnsi"/>
          <w:lang w:val="en-US"/>
        </w:rPr>
      </w:pPr>
      <w:hyperlink r:id="rId15" w:history="1">
        <w:r w:rsidRPr="005E14C3">
          <w:rPr>
            <w:rStyle w:val="Hyperlink"/>
            <w:rFonts w:asciiTheme="minorHAnsi" w:hAnsiTheme="minorHAnsi" w:cstheme="minorHAnsi"/>
          </w:rPr>
          <w:t>https://www.un.org/press/en/2022/sc15228.doc.htm</w:t>
        </w:r>
      </w:hyperlink>
    </w:p>
    <w:p w14:paraId="389AE724" w14:textId="77777777" w:rsidR="00C913BA" w:rsidRPr="00C913BA" w:rsidRDefault="00C913BA">
      <w:pPr>
        <w:rPr>
          <w:lang w:val="en-US"/>
        </w:rPr>
      </w:pPr>
    </w:p>
    <w:sectPr w:rsidR="00C913BA" w:rsidRPr="00C913BA" w:rsidSect="00A9108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A35"/>
    <w:multiLevelType w:val="hybridMultilevel"/>
    <w:tmpl w:val="699849AE"/>
    <w:lvl w:ilvl="0" w:tplc="494C4B18">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CC5598"/>
    <w:multiLevelType w:val="hybridMultilevel"/>
    <w:tmpl w:val="D3248406"/>
    <w:lvl w:ilvl="0" w:tplc="494C4B18">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9510440">
    <w:abstractNumId w:val="1"/>
  </w:num>
  <w:num w:numId="2" w16cid:durableId="171253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BA"/>
    <w:rsid w:val="002459CF"/>
    <w:rsid w:val="002B170D"/>
    <w:rsid w:val="004923FB"/>
    <w:rsid w:val="007B7FF8"/>
    <w:rsid w:val="00A91083"/>
    <w:rsid w:val="00C913BA"/>
    <w:rsid w:val="00EE6D91"/>
    <w:rsid w:val="00F90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2CF889"/>
  <w15:chartTrackingRefBased/>
  <w15:docId w15:val="{189576AA-C8D6-BA4A-B053-080AF25C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3BA"/>
    <w:rPr>
      <w:kern w:val="0"/>
      <w:lang w:val="en-GB"/>
      <w14:ligatures w14:val="none"/>
    </w:rPr>
  </w:style>
  <w:style w:type="paragraph" w:styleId="Kop1">
    <w:name w:val="heading 1"/>
    <w:basedOn w:val="Standaard"/>
    <w:next w:val="Standaard"/>
    <w:link w:val="Kop1Char"/>
    <w:uiPriority w:val="9"/>
    <w:qFormat/>
    <w:rsid w:val="00C91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1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13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13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13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13B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13B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13B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13B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13BA"/>
    <w:rPr>
      <w:rFonts w:asciiTheme="majorHAnsi" w:eastAsiaTheme="majorEastAsia" w:hAnsiTheme="majorHAnsi" w:cstheme="majorBidi"/>
      <w:color w:val="0F4761" w:themeColor="accent1" w:themeShade="BF"/>
      <w:sz w:val="40"/>
      <w:szCs w:val="40"/>
      <w:lang w:val="en-US"/>
    </w:rPr>
  </w:style>
  <w:style w:type="character" w:customStyle="1" w:styleId="Kop2Char">
    <w:name w:val="Kop 2 Char"/>
    <w:basedOn w:val="Standaardalinea-lettertype"/>
    <w:link w:val="Kop2"/>
    <w:uiPriority w:val="9"/>
    <w:semiHidden/>
    <w:rsid w:val="00C913BA"/>
    <w:rPr>
      <w:rFonts w:asciiTheme="majorHAnsi" w:eastAsiaTheme="majorEastAsia" w:hAnsiTheme="majorHAnsi" w:cstheme="majorBidi"/>
      <w:color w:val="0F4761" w:themeColor="accent1" w:themeShade="BF"/>
      <w:sz w:val="32"/>
      <w:szCs w:val="32"/>
      <w:lang w:val="en-US"/>
    </w:rPr>
  </w:style>
  <w:style w:type="character" w:customStyle="1" w:styleId="Kop3Char">
    <w:name w:val="Kop 3 Char"/>
    <w:basedOn w:val="Standaardalinea-lettertype"/>
    <w:link w:val="Kop3"/>
    <w:uiPriority w:val="9"/>
    <w:semiHidden/>
    <w:rsid w:val="00C913BA"/>
    <w:rPr>
      <w:rFonts w:eastAsiaTheme="majorEastAsia" w:cstheme="majorBidi"/>
      <w:color w:val="0F4761" w:themeColor="accent1" w:themeShade="BF"/>
      <w:sz w:val="28"/>
      <w:szCs w:val="28"/>
      <w:lang w:val="en-US"/>
    </w:rPr>
  </w:style>
  <w:style w:type="character" w:customStyle="1" w:styleId="Kop4Char">
    <w:name w:val="Kop 4 Char"/>
    <w:basedOn w:val="Standaardalinea-lettertype"/>
    <w:link w:val="Kop4"/>
    <w:uiPriority w:val="9"/>
    <w:semiHidden/>
    <w:rsid w:val="00C913BA"/>
    <w:rPr>
      <w:rFonts w:eastAsiaTheme="majorEastAsia" w:cstheme="majorBidi"/>
      <w:i/>
      <w:iCs/>
      <w:color w:val="0F4761" w:themeColor="accent1" w:themeShade="BF"/>
      <w:lang w:val="en-US"/>
    </w:rPr>
  </w:style>
  <w:style w:type="character" w:customStyle="1" w:styleId="Kop5Char">
    <w:name w:val="Kop 5 Char"/>
    <w:basedOn w:val="Standaardalinea-lettertype"/>
    <w:link w:val="Kop5"/>
    <w:uiPriority w:val="9"/>
    <w:semiHidden/>
    <w:rsid w:val="00C913BA"/>
    <w:rPr>
      <w:rFonts w:eastAsiaTheme="majorEastAsia" w:cstheme="majorBidi"/>
      <w:color w:val="0F4761" w:themeColor="accent1" w:themeShade="BF"/>
      <w:lang w:val="en-US"/>
    </w:rPr>
  </w:style>
  <w:style w:type="character" w:customStyle="1" w:styleId="Kop6Char">
    <w:name w:val="Kop 6 Char"/>
    <w:basedOn w:val="Standaardalinea-lettertype"/>
    <w:link w:val="Kop6"/>
    <w:uiPriority w:val="9"/>
    <w:semiHidden/>
    <w:rsid w:val="00C913BA"/>
    <w:rPr>
      <w:rFonts w:eastAsiaTheme="majorEastAsia" w:cstheme="majorBidi"/>
      <w:i/>
      <w:iCs/>
      <w:color w:val="595959" w:themeColor="text1" w:themeTint="A6"/>
      <w:lang w:val="en-US"/>
    </w:rPr>
  </w:style>
  <w:style w:type="character" w:customStyle="1" w:styleId="Kop7Char">
    <w:name w:val="Kop 7 Char"/>
    <w:basedOn w:val="Standaardalinea-lettertype"/>
    <w:link w:val="Kop7"/>
    <w:uiPriority w:val="9"/>
    <w:semiHidden/>
    <w:rsid w:val="00C913BA"/>
    <w:rPr>
      <w:rFonts w:eastAsiaTheme="majorEastAsia" w:cstheme="majorBidi"/>
      <w:color w:val="595959" w:themeColor="text1" w:themeTint="A6"/>
      <w:lang w:val="en-US"/>
    </w:rPr>
  </w:style>
  <w:style w:type="character" w:customStyle="1" w:styleId="Kop8Char">
    <w:name w:val="Kop 8 Char"/>
    <w:basedOn w:val="Standaardalinea-lettertype"/>
    <w:link w:val="Kop8"/>
    <w:uiPriority w:val="9"/>
    <w:semiHidden/>
    <w:rsid w:val="00C913BA"/>
    <w:rPr>
      <w:rFonts w:eastAsiaTheme="majorEastAsia" w:cstheme="majorBidi"/>
      <w:i/>
      <w:iCs/>
      <w:color w:val="272727" w:themeColor="text1" w:themeTint="D8"/>
      <w:lang w:val="en-US"/>
    </w:rPr>
  </w:style>
  <w:style w:type="character" w:customStyle="1" w:styleId="Kop9Char">
    <w:name w:val="Kop 9 Char"/>
    <w:basedOn w:val="Standaardalinea-lettertype"/>
    <w:link w:val="Kop9"/>
    <w:uiPriority w:val="9"/>
    <w:semiHidden/>
    <w:rsid w:val="00C913BA"/>
    <w:rPr>
      <w:rFonts w:eastAsiaTheme="majorEastAsia" w:cstheme="majorBidi"/>
      <w:color w:val="272727" w:themeColor="text1" w:themeTint="D8"/>
      <w:lang w:val="en-US"/>
    </w:rPr>
  </w:style>
  <w:style w:type="paragraph" w:styleId="Titel">
    <w:name w:val="Title"/>
    <w:basedOn w:val="Standaard"/>
    <w:next w:val="Standaard"/>
    <w:link w:val="TitelChar"/>
    <w:uiPriority w:val="10"/>
    <w:qFormat/>
    <w:rsid w:val="00C913B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13BA"/>
    <w:rPr>
      <w:rFonts w:asciiTheme="majorHAnsi" w:eastAsiaTheme="majorEastAsia" w:hAnsiTheme="majorHAnsi" w:cstheme="majorBidi"/>
      <w:spacing w:val="-10"/>
      <w:kern w:val="28"/>
      <w:sz w:val="56"/>
      <w:szCs w:val="56"/>
      <w:lang w:val="en-US"/>
    </w:rPr>
  </w:style>
  <w:style w:type="paragraph" w:styleId="Ondertitel">
    <w:name w:val="Subtitle"/>
    <w:basedOn w:val="Standaard"/>
    <w:next w:val="Standaard"/>
    <w:link w:val="OndertitelChar"/>
    <w:uiPriority w:val="11"/>
    <w:qFormat/>
    <w:rsid w:val="00C913B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13BA"/>
    <w:rPr>
      <w:rFonts w:eastAsiaTheme="majorEastAsia" w:cstheme="majorBidi"/>
      <w:color w:val="595959" w:themeColor="text1" w:themeTint="A6"/>
      <w:spacing w:val="15"/>
      <w:sz w:val="28"/>
      <w:szCs w:val="28"/>
      <w:lang w:val="en-US"/>
    </w:rPr>
  </w:style>
  <w:style w:type="paragraph" w:styleId="Citaat">
    <w:name w:val="Quote"/>
    <w:basedOn w:val="Standaard"/>
    <w:next w:val="Standaard"/>
    <w:link w:val="CitaatChar"/>
    <w:uiPriority w:val="29"/>
    <w:qFormat/>
    <w:rsid w:val="00C913B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913BA"/>
    <w:rPr>
      <w:i/>
      <w:iCs/>
      <w:color w:val="404040" w:themeColor="text1" w:themeTint="BF"/>
      <w:lang w:val="en-US"/>
    </w:rPr>
  </w:style>
  <w:style w:type="paragraph" w:styleId="Lijstalinea">
    <w:name w:val="List Paragraph"/>
    <w:basedOn w:val="Standaard"/>
    <w:uiPriority w:val="34"/>
    <w:qFormat/>
    <w:rsid w:val="00C913BA"/>
    <w:pPr>
      <w:ind w:left="720"/>
      <w:contextualSpacing/>
    </w:pPr>
  </w:style>
  <w:style w:type="character" w:styleId="Intensievebenadrukking">
    <w:name w:val="Intense Emphasis"/>
    <w:basedOn w:val="Standaardalinea-lettertype"/>
    <w:uiPriority w:val="21"/>
    <w:qFormat/>
    <w:rsid w:val="00C913BA"/>
    <w:rPr>
      <w:i/>
      <w:iCs/>
      <w:color w:val="0F4761" w:themeColor="accent1" w:themeShade="BF"/>
    </w:rPr>
  </w:style>
  <w:style w:type="paragraph" w:styleId="Duidelijkcitaat">
    <w:name w:val="Intense Quote"/>
    <w:basedOn w:val="Standaard"/>
    <w:next w:val="Standaard"/>
    <w:link w:val="DuidelijkcitaatChar"/>
    <w:uiPriority w:val="30"/>
    <w:qFormat/>
    <w:rsid w:val="00C91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13BA"/>
    <w:rPr>
      <w:i/>
      <w:iCs/>
      <w:color w:val="0F4761" w:themeColor="accent1" w:themeShade="BF"/>
      <w:lang w:val="en-US"/>
    </w:rPr>
  </w:style>
  <w:style w:type="character" w:styleId="Intensieveverwijzing">
    <w:name w:val="Intense Reference"/>
    <w:basedOn w:val="Standaardalinea-lettertype"/>
    <w:uiPriority w:val="32"/>
    <w:qFormat/>
    <w:rsid w:val="00C913BA"/>
    <w:rPr>
      <w:b/>
      <w:bCs/>
      <w:smallCaps/>
      <w:color w:val="0F4761" w:themeColor="accent1" w:themeShade="BF"/>
      <w:spacing w:val="5"/>
    </w:rPr>
  </w:style>
  <w:style w:type="paragraph" w:styleId="Geenafstand">
    <w:name w:val="No Spacing"/>
    <w:link w:val="GeenafstandChar"/>
    <w:uiPriority w:val="1"/>
    <w:qFormat/>
    <w:rsid w:val="00C913BA"/>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C913BA"/>
    <w:rPr>
      <w:rFonts w:eastAsiaTheme="minorEastAsia"/>
      <w:kern w:val="0"/>
      <w:sz w:val="22"/>
      <w:szCs w:val="22"/>
      <w:lang w:val="en-US" w:eastAsia="zh-CN"/>
      <w14:ligatures w14:val="none"/>
    </w:rPr>
  </w:style>
  <w:style w:type="character" w:styleId="Hyperlink">
    <w:name w:val="Hyperlink"/>
    <w:basedOn w:val="Standaardalinea-lettertype"/>
    <w:uiPriority w:val="99"/>
    <w:unhideWhenUsed/>
    <w:rsid w:val="00C913BA"/>
    <w:rPr>
      <w:color w:val="467886" w:themeColor="hyperlink"/>
      <w:u w:val="single"/>
    </w:rPr>
  </w:style>
  <w:style w:type="paragraph" w:styleId="Normaalweb">
    <w:name w:val="Normal (Web)"/>
    <w:basedOn w:val="Standaard"/>
    <w:uiPriority w:val="99"/>
    <w:unhideWhenUsed/>
    <w:rsid w:val="00C913BA"/>
    <w:rPr>
      <w:rFonts w:ascii="Times New Roman" w:hAnsi="Times New Roman" w:cs="Times New Roman"/>
    </w:rPr>
  </w:style>
  <w:style w:type="character" w:styleId="GevolgdeHyperlink">
    <w:name w:val="FollowedHyperlink"/>
    <w:basedOn w:val="Standaardalinea-lettertype"/>
    <w:uiPriority w:val="99"/>
    <w:semiHidden/>
    <w:unhideWhenUsed/>
    <w:rsid w:val="00C913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rael&#8211;Syria_relations" TargetMode="External"/><Relationship Id="rId13" Type="http://schemas.openxmlformats.org/officeDocument/2006/relationships/hyperlink" Target="https://www.timesofisrael.com/topic/golan-heights/" TargetMode="External"/><Relationship Id="rId3" Type="http://schemas.openxmlformats.org/officeDocument/2006/relationships/settings" Target="settings.xml"/><Relationship Id="rId7" Type="http://schemas.openxmlformats.org/officeDocument/2006/relationships/hyperlink" Target="https://en.wikipedia.org/wiki/Golan_Heights" TargetMode="External"/><Relationship Id="rId12" Type="http://schemas.openxmlformats.org/officeDocument/2006/relationships/hyperlink" Target="https://www.state.gov/u-s-relations-with-syr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unalfrink.nl/" TargetMode="External"/><Relationship Id="rId11" Type="http://schemas.openxmlformats.org/officeDocument/2006/relationships/hyperlink" Target="https://www.crisisgroup.org/middle-east-north-africa/eastern-mediterranean/syria/israel-syria-shadow-war" TargetMode="External"/><Relationship Id="rId5" Type="http://schemas.openxmlformats.org/officeDocument/2006/relationships/image" Target="media/image1.png"/><Relationship Id="rId15" Type="http://schemas.openxmlformats.org/officeDocument/2006/relationships/hyperlink" Target="https://www.un.org/press/en/2022/sc15228.doc.htm" TargetMode="External"/><Relationship Id="rId10" Type="http://schemas.openxmlformats.org/officeDocument/2006/relationships/hyperlink" Target="https://www.aljazeera.com/news/2022/10/21/israeli-air-raids-target-iran-linked-groups-in-syria" TargetMode="External"/><Relationship Id="rId4" Type="http://schemas.openxmlformats.org/officeDocument/2006/relationships/webSettings" Target="webSettings.xml"/><Relationship Id="rId9" Type="http://schemas.openxmlformats.org/officeDocument/2006/relationships/hyperlink" Target="https://www.bbc.com/news/world-middle-east-47043907" TargetMode="External"/><Relationship Id="rId14" Type="http://schemas.openxmlformats.org/officeDocument/2006/relationships/hyperlink" Target="https://www.reuters.com/world/middle-east/israel-strikes-targets-near-damascus-syrian-media-says-2023-02-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1124</Words>
  <Characters>6186</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Maarleveld</dc:creator>
  <cp:keywords/>
  <dc:description/>
  <cp:lastModifiedBy>Vera Maarleveld</cp:lastModifiedBy>
  <cp:revision>1</cp:revision>
  <dcterms:created xsi:type="dcterms:W3CDTF">2024-12-13T10:31:00Z</dcterms:created>
  <dcterms:modified xsi:type="dcterms:W3CDTF">2024-12-13T10:38:00Z</dcterms:modified>
</cp:coreProperties>
</file>