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D0DF" w14:textId="4AC85056" w:rsidR="00F90A12" w:rsidRPr="00F90A12" w:rsidRDefault="00F90A12" w:rsidP="00F90A12">
      <w:pPr>
        <w:pStyle w:val="Kop1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F90A12">
        <w:rPr>
          <w:rFonts w:ascii="Times New Roman" w:hAnsi="Times New Roman" w:cs="Times New Roman"/>
          <w:color w:val="000000" w:themeColor="text1"/>
          <w:sz w:val="32"/>
          <w:szCs w:val="32"/>
          <w:highlight w:val="lightGray"/>
          <w:lang w:val="en-US"/>
        </w:rPr>
        <w:t>SAMPLE RESOLUTION</w:t>
      </w:r>
    </w:p>
    <w:p w14:paraId="02C2E244" w14:textId="77777777" w:rsidR="00F90A12" w:rsidRPr="00084F50" w:rsidRDefault="00F90A12" w:rsidP="00F90A12">
      <w:pPr>
        <w:jc w:val="center"/>
        <w:rPr>
          <w:rFonts w:cs="Arial"/>
          <w:b/>
          <w:sz w:val="32"/>
          <w:szCs w:val="32"/>
          <w:lang w:val="en-US"/>
        </w:rPr>
      </w:pPr>
    </w:p>
    <w:p w14:paraId="096F09DF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FORUM: General Assembly 3: Social, Cultural and Humanitarian </w:t>
      </w:r>
    </w:p>
    <w:p w14:paraId="03DA6837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QUESTION OF: Preserving Minority Languages </w:t>
      </w:r>
    </w:p>
    <w:p w14:paraId="6CDCB2ED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SUBMITTED BY: The Republic of Turkey </w:t>
      </w:r>
    </w:p>
    <w:p w14:paraId="69C91E71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CO-SUBMITTERS: Belgium, Latvia, United Kingdom of Great Britain and Northern Ireland, Russian Federation, Mexico, Poland, Slovakia, Egypt, Malta, Finland </w:t>
      </w:r>
    </w:p>
    <w:p w14:paraId="63A1C105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4F76D334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THE GENERAL ASSEMBLY, THIRD COMMITTEE, </w:t>
      </w:r>
    </w:p>
    <w:p w14:paraId="1C914B6F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0D079720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i/>
          <w:iCs/>
          <w:color w:val="000000"/>
          <w:sz w:val="22"/>
          <w:szCs w:val="22"/>
        </w:rPr>
        <w:t>Viewing with appreciation</w:t>
      </w:r>
      <w:r w:rsidRPr="00CB0C8D">
        <w:rPr>
          <w:rFonts w:cs="Arial"/>
          <w:color w:val="000000"/>
          <w:sz w:val="22"/>
          <w:szCs w:val="22"/>
        </w:rPr>
        <w:t xml:space="preserve"> the cultural diversity and history of the planet, </w:t>
      </w:r>
    </w:p>
    <w:p w14:paraId="773D6A22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0A1D8D72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i/>
          <w:iCs/>
          <w:color w:val="000000"/>
          <w:sz w:val="22"/>
          <w:szCs w:val="22"/>
        </w:rPr>
        <w:t>Keeping in mind</w:t>
      </w:r>
      <w:r w:rsidRPr="00CB0C8D">
        <w:rPr>
          <w:rFonts w:cs="Arial"/>
          <w:color w:val="000000"/>
          <w:sz w:val="22"/>
          <w:szCs w:val="22"/>
        </w:rPr>
        <w:t xml:space="preserve"> the natural development of languages and dialects around the world, </w:t>
      </w:r>
    </w:p>
    <w:p w14:paraId="2AC801E4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55FD5980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i/>
          <w:iCs/>
          <w:color w:val="000000"/>
          <w:sz w:val="22"/>
          <w:szCs w:val="22"/>
        </w:rPr>
        <w:t>Noting</w:t>
      </w:r>
      <w:r w:rsidRPr="00CB0C8D">
        <w:rPr>
          <w:rFonts w:cs="Arial"/>
          <w:color w:val="000000"/>
          <w:sz w:val="22"/>
          <w:szCs w:val="22"/>
        </w:rPr>
        <w:t xml:space="preserve"> </w:t>
      </w:r>
      <w:r w:rsidRPr="00CB0C8D">
        <w:rPr>
          <w:rFonts w:cs="Arial"/>
          <w:i/>
          <w:iCs/>
          <w:color w:val="000000"/>
          <w:sz w:val="22"/>
          <w:szCs w:val="22"/>
        </w:rPr>
        <w:t>with deep concern</w:t>
      </w:r>
      <w:r w:rsidRPr="00CB0C8D">
        <w:rPr>
          <w:rFonts w:cs="Arial"/>
          <w:color w:val="000000"/>
          <w:sz w:val="22"/>
          <w:szCs w:val="22"/>
        </w:rPr>
        <w:t xml:space="preserve"> the actions taken by some states to change the demographic and linguistic identity of parts of their states, </w:t>
      </w:r>
    </w:p>
    <w:p w14:paraId="735F5CE3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2C7B650E" w14:textId="77777777" w:rsidR="00F90A12" w:rsidRPr="00CB0C8D" w:rsidRDefault="00F90A12" w:rsidP="00F90A12">
      <w:pPr>
        <w:rPr>
          <w:rFonts w:cs="Arial"/>
          <w:sz w:val="20"/>
          <w:szCs w:val="20"/>
        </w:rPr>
      </w:pPr>
      <w:r w:rsidRPr="00CB0C8D">
        <w:rPr>
          <w:rFonts w:cs="Arial"/>
          <w:i/>
          <w:iCs/>
          <w:color w:val="000000"/>
          <w:sz w:val="22"/>
          <w:szCs w:val="22"/>
        </w:rPr>
        <w:t>Expressing its concern for</w:t>
      </w:r>
      <w:r w:rsidRPr="00CB0C8D">
        <w:rPr>
          <w:rFonts w:cs="Arial"/>
          <w:color w:val="000000"/>
          <w:sz w:val="22"/>
          <w:szCs w:val="22"/>
        </w:rPr>
        <w:t xml:space="preserve"> the efforts and campaigns of certain member states to discourage the use of minority languages in their countries, or even eradicate them from public discourse, </w:t>
      </w:r>
    </w:p>
    <w:p w14:paraId="14E095D7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06E12516" w14:textId="77777777" w:rsidR="00F90A12" w:rsidRPr="00CB0C8D" w:rsidRDefault="00F90A12" w:rsidP="00F90A12">
      <w:pPr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CB0C8D">
        <w:rPr>
          <w:rFonts w:cs="Arial"/>
          <w:color w:val="000000"/>
          <w:sz w:val="22"/>
          <w:szCs w:val="22"/>
          <w:u w:val="single"/>
        </w:rPr>
        <w:t xml:space="preserve">Affirms that </w:t>
      </w:r>
      <w:r w:rsidRPr="00CB0C8D">
        <w:rPr>
          <w:rFonts w:cs="Arial"/>
          <w:color w:val="000000"/>
          <w:sz w:val="22"/>
          <w:szCs w:val="22"/>
        </w:rPr>
        <w:t xml:space="preserve">linguistic minorities around the world have the right to speak their own languages in private and communal spheres, in addition to using them in legal </w:t>
      </w:r>
      <w:proofErr w:type="gramStart"/>
      <w:r w:rsidRPr="00CB0C8D">
        <w:rPr>
          <w:rFonts w:cs="Arial"/>
          <w:color w:val="000000"/>
          <w:sz w:val="22"/>
          <w:szCs w:val="22"/>
        </w:rPr>
        <w:t>proceedings;</w:t>
      </w:r>
      <w:proofErr w:type="gramEnd"/>
      <w:r w:rsidRPr="00CB0C8D">
        <w:rPr>
          <w:rFonts w:cs="Arial"/>
          <w:color w:val="000000"/>
          <w:sz w:val="22"/>
          <w:szCs w:val="22"/>
        </w:rPr>
        <w:t> </w:t>
      </w:r>
    </w:p>
    <w:p w14:paraId="06587784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0AEDB11D" w14:textId="77777777" w:rsidR="00F90A12" w:rsidRPr="00EE0E91" w:rsidRDefault="00F90A12" w:rsidP="00F90A12">
      <w:pPr>
        <w:pStyle w:val="Lijstalinea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EE0E91">
        <w:rPr>
          <w:rFonts w:cs="Arial"/>
          <w:color w:val="000000"/>
          <w:sz w:val="22"/>
          <w:szCs w:val="22"/>
          <w:u w:val="single"/>
        </w:rPr>
        <w:t>Calls upon</w:t>
      </w:r>
      <w:r w:rsidRPr="00EE0E91">
        <w:rPr>
          <w:rFonts w:cs="Arial"/>
          <w:color w:val="000000"/>
          <w:sz w:val="22"/>
          <w:szCs w:val="22"/>
        </w:rPr>
        <w:t xml:space="preserve"> all member states to not discourage or obstruct the natural course of such languages in any way, shape, or </w:t>
      </w:r>
      <w:proofErr w:type="gramStart"/>
      <w:r w:rsidRPr="00EE0E91">
        <w:rPr>
          <w:rFonts w:cs="Arial"/>
          <w:color w:val="000000"/>
          <w:sz w:val="22"/>
          <w:szCs w:val="22"/>
        </w:rPr>
        <w:t>form;</w:t>
      </w:r>
      <w:proofErr w:type="gramEnd"/>
      <w:r w:rsidRPr="00EE0E91">
        <w:rPr>
          <w:rFonts w:cs="Arial"/>
          <w:color w:val="000000"/>
          <w:sz w:val="22"/>
          <w:szCs w:val="22"/>
        </w:rPr>
        <w:t> </w:t>
      </w:r>
    </w:p>
    <w:p w14:paraId="5BB054D0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16B2A102" w14:textId="77777777" w:rsidR="00F90A12" w:rsidRPr="00EE0E91" w:rsidRDefault="00F90A12" w:rsidP="00F90A12">
      <w:pPr>
        <w:pStyle w:val="Lijstalinea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EE0E91">
        <w:rPr>
          <w:rFonts w:cs="Arial"/>
          <w:color w:val="000000"/>
          <w:sz w:val="22"/>
          <w:szCs w:val="22"/>
          <w:u w:val="single"/>
        </w:rPr>
        <w:t>Expresses its hope</w:t>
      </w:r>
      <w:r w:rsidRPr="00EE0E91">
        <w:rPr>
          <w:rFonts w:cs="Arial"/>
          <w:color w:val="000000"/>
          <w:sz w:val="22"/>
          <w:szCs w:val="22"/>
        </w:rPr>
        <w:t xml:space="preserve"> that countries working to counter the use of minority languages will change </w:t>
      </w:r>
    </w:p>
    <w:p w14:paraId="5DD77D5A" w14:textId="77777777" w:rsidR="00F90A12" w:rsidRPr="00CB0C8D" w:rsidRDefault="00F90A12" w:rsidP="00F90A12">
      <w:p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</w:t>
      </w:r>
      <w:r w:rsidRPr="00CB0C8D">
        <w:rPr>
          <w:rFonts w:cs="Arial"/>
          <w:color w:val="000000"/>
          <w:sz w:val="22"/>
          <w:szCs w:val="22"/>
        </w:rPr>
        <w:t>their national policies in favour of linguistic diversity, through means such as but not limited to: </w:t>
      </w:r>
    </w:p>
    <w:p w14:paraId="2EF0C54E" w14:textId="77777777" w:rsidR="00F90A12" w:rsidRPr="00CB0C8D" w:rsidRDefault="00F90A12" w:rsidP="00F90A12">
      <w:pPr>
        <w:ind w:left="708" w:firstLine="720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a) Encouraging the voluntary teaching of these languages in schools, </w:t>
      </w:r>
    </w:p>
    <w:p w14:paraId="65CE127B" w14:textId="77777777" w:rsidR="00F90A12" w:rsidRPr="00CB0C8D" w:rsidRDefault="00F90A12" w:rsidP="00F90A12">
      <w:pPr>
        <w:ind w:left="1428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b) Allowing regional media outlets to use minority languages in newspapers and on radio and television programs, </w:t>
      </w:r>
    </w:p>
    <w:p w14:paraId="2DA7EE06" w14:textId="77777777" w:rsidR="00F90A12" w:rsidRPr="00CB0C8D" w:rsidRDefault="00F90A12" w:rsidP="00F90A12">
      <w:pPr>
        <w:ind w:left="1428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c) Accepting testimonies given in minority languages and their use in other court proceedings, </w:t>
      </w:r>
    </w:p>
    <w:p w14:paraId="1E6320E4" w14:textId="77777777" w:rsidR="00F90A12" w:rsidRPr="00CB0C8D" w:rsidRDefault="00F90A12" w:rsidP="00F90A12">
      <w:pPr>
        <w:ind w:left="1428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d) The appropriate signing of public services in the relevant minority language of said geographical area, public services that could be signed included but is not limited to: </w:t>
      </w:r>
    </w:p>
    <w:p w14:paraId="5BF193F5" w14:textId="77777777" w:rsidR="00F90A12" w:rsidRPr="00CB0C8D" w:rsidRDefault="00F90A12" w:rsidP="00F90A12">
      <w:pPr>
        <w:ind w:left="708" w:firstLine="708"/>
        <w:rPr>
          <w:rFonts w:cs="Arial"/>
          <w:sz w:val="20"/>
          <w:szCs w:val="20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proofErr w:type="spellStart"/>
      <w:r w:rsidRPr="00CB0C8D">
        <w:rPr>
          <w:rFonts w:cs="Arial"/>
          <w:color w:val="000000"/>
          <w:sz w:val="22"/>
          <w:szCs w:val="22"/>
        </w:rPr>
        <w:t>i</w:t>
      </w:r>
      <w:proofErr w:type="spellEnd"/>
      <w:r w:rsidRPr="00CB0C8D">
        <w:rPr>
          <w:rFonts w:cs="Arial"/>
          <w:color w:val="000000"/>
          <w:sz w:val="22"/>
          <w:szCs w:val="22"/>
        </w:rPr>
        <w:t>. Road signs, </w:t>
      </w:r>
    </w:p>
    <w:p w14:paraId="5DC602A2" w14:textId="77777777" w:rsidR="00F90A12" w:rsidRPr="00CB0C8D" w:rsidRDefault="00F90A12" w:rsidP="00F90A12">
      <w:pPr>
        <w:ind w:left="720" w:firstLine="720"/>
        <w:rPr>
          <w:rFonts w:cs="Arial"/>
          <w:sz w:val="20"/>
          <w:szCs w:val="20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Pr="00CB0C8D">
        <w:rPr>
          <w:rFonts w:cs="Arial"/>
          <w:color w:val="000000"/>
          <w:sz w:val="22"/>
          <w:szCs w:val="22"/>
        </w:rPr>
        <w:t>ii. Public transport, </w:t>
      </w:r>
    </w:p>
    <w:p w14:paraId="105FD885" w14:textId="77777777" w:rsidR="00F90A12" w:rsidRPr="00CB0C8D" w:rsidRDefault="00F90A12" w:rsidP="00F90A12">
      <w:pPr>
        <w:ind w:left="720" w:firstLine="720"/>
        <w:rPr>
          <w:rFonts w:cs="Arial"/>
          <w:sz w:val="20"/>
          <w:szCs w:val="20"/>
        </w:rPr>
      </w:pPr>
      <w:r w:rsidRPr="00084F50">
        <w:rPr>
          <w:rFonts w:cs="Arial"/>
          <w:color w:val="000000"/>
          <w:sz w:val="22"/>
          <w:szCs w:val="22"/>
          <w:lang w:val="en-US"/>
        </w:rPr>
        <w:t xml:space="preserve">    </w:t>
      </w:r>
      <w:r w:rsidRPr="00CB0C8D">
        <w:rPr>
          <w:rFonts w:cs="Arial"/>
          <w:color w:val="000000"/>
          <w:sz w:val="22"/>
          <w:szCs w:val="22"/>
        </w:rPr>
        <w:t xml:space="preserve">iii. State-owned </w:t>
      </w:r>
      <w:proofErr w:type="gramStart"/>
      <w:r w:rsidRPr="00CB0C8D">
        <w:rPr>
          <w:rFonts w:cs="Arial"/>
          <w:color w:val="000000"/>
          <w:sz w:val="22"/>
          <w:szCs w:val="22"/>
        </w:rPr>
        <w:t>property;</w:t>
      </w:r>
      <w:proofErr w:type="gramEnd"/>
    </w:p>
    <w:p w14:paraId="48022DB9" w14:textId="77777777" w:rsidR="00F90A12" w:rsidRPr="00CB0C8D" w:rsidRDefault="00F90A12" w:rsidP="00F90A12">
      <w:pPr>
        <w:rPr>
          <w:rFonts w:cs="Arial"/>
          <w:sz w:val="20"/>
          <w:szCs w:val="20"/>
        </w:rPr>
      </w:pPr>
    </w:p>
    <w:p w14:paraId="16A0F005" w14:textId="77777777" w:rsidR="00F90A12" w:rsidRPr="00EE0E91" w:rsidRDefault="00F90A12" w:rsidP="00F90A12">
      <w:pPr>
        <w:pStyle w:val="Lijstalinea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EE0E91">
        <w:rPr>
          <w:rFonts w:cs="Arial"/>
          <w:color w:val="000000"/>
          <w:sz w:val="22"/>
          <w:szCs w:val="22"/>
          <w:u w:val="single"/>
        </w:rPr>
        <w:t>Recommends</w:t>
      </w:r>
      <w:r w:rsidRPr="00EE0E91">
        <w:rPr>
          <w:rFonts w:cs="Arial"/>
          <w:color w:val="000000"/>
          <w:sz w:val="22"/>
          <w:szCs w:val="22"/>
        </w:rPr>
        <w:t xml:space="preserve"> that the UN or any of its bodies should attempt to save languages dying a ‘natural death’ due to their small and declining number of speakers, through means such as but not limited to:</w:t>
      </w:r>
    </w:p>
    <w:p w14:paraId="3724B32E" w14:textId="77777777" w:rsidR="00F90A12" w:rsidRPr="00CB0C8D" w:rsidRDefault="00F90A12" w:rsidP="00F90A12">
      <w:pPr>
        <w:ind w:left="708" w:firstLine="720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a) Preserving written examples of the minority language, </w:t>
      </w:r>
    </w:p>
    <w:p w14:paraId="15FAAA81" w14:textId="77777777" w:rsidR="00F90A12" w:rsidRPr="00CB0C8D" w:rsidRDefault="00F90A12" w:rsidP="00F90A12">
      <w:pPr>
        <w:ind w:left="708" w:firstLine="720"/>
        <w:rPr>
          <w:rFonts w:cs="Arial"/>
          <w:sz w:val="20"/>
          <w:szCs w:val="20"/>
        </w:rPr>
      </w:pPr>
      <w:r w:rsidRPr="00CB0C8D">
        <w:rPr>
          <w:rFonts w:cs="Arial"/>
          <w:color w:val="000000"/>
          <w:sz w:val="22"/>
          <w:szCs w:val="22"/>
        </w:rPr>
        <w:t>b) Encouraging young people to learn the minority language, </w:t>
      </w:r>
    </w:p>
    <w:p w14:paraId="4C6BD295" w14:textId="77777777" w:rsidR="00F90A12" w:rsidRPr="00CB0C8D" w:rsidRDefault="00F90A12" w:rsidP="00F90A12">
      <w:pPr>
        <w:ind w:left="1428"/>
        <w:rPr>
          <w:rFonts w:cs="Arial"/>
          <w:color w:val="000000"/>
          <w:sz w:val="22"/>
          <w:szCs w:val="22"/>
        </w:rPr>
      </w:pPr>
      <w:r w:rsidRPr="00CB0C8D">
        <w:rPr>
          <w:rFonts w:cs="Arial"/>
          <w:color w:val="000000"/>
          <w:sz w:val="22"/>
          <w:szCs w:val="22"/>
        </w:rPr>
        <w:t xml:space="preserve">c) Encouraging speakers of a minority language to pass it on to the younger </w:t>
      </w:r>
      <w:proofErr w:type="gramStart"/>
      <w:r w:rsidRPr="00CB0C8D">
        <w:rPr>
          <w:rFonts w:cs="Arial"/>
          <w:color w:val="000000"/>
          <w:sz w:val="22"/>
          <w:szCs w:val="22"/>
        </w:rPr>
        <w:t>generation;</w:t>
      </w:r>
      <w:proofErr w:type="gramEnd"/>
    </w:p>
    <w:p w14:paraId="5F7A6F0D" w14:textId="77777777" w:rsidR="00F90A12" w:rsidRPr="00CB0C8D" w:rsidRDefault="00F90A12" w:rsidP="00F90A12">
      <w:pPr>
        <w:ind w:left="1428"/>
        <w:rPr>
          <w:rFonts w:cs="Arial"/>
          <w:color w:val="000000"/>
          <w:sz w:val="22"/>
          <w:szCs w:val="22"/>
        </w:rPr>
      </w:pPr>
    </w:p>
    <w:p w14:paraId="77032627" w14:textId="77777777" w:rsidR="00F90A12" w:rsidRPr="00CB0C8D" w:rsidRDefault="00F90A12" w:rsidP="00F90A12">
      <w:pPr>
        <w:ind w:left="1428"/>
        <w:rPr>
          <w:rFonts w:cs="Arial"/>
          <w:color w:val="000000"/>
          <w:sz w:val="22"/>
          <w:szCs w:val="22"/>
        </w:rPr>
      </w:pPr>
    </w:p>
    <w:p w14:paraId="1DD7747D" w14:textId="77777777" w:rsidR="00BA1E13" w:rsidRPr="00F90A12" w:rsidRDefault="00BA1E13" w:rsidP="00F90A12"/>
    <w:sectPr w:rsidR="00BA1E13" w:rsidRPr="00F90A12" w:rsidSect="00F90A12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6A96" w14:textId="77777777" w:rsidR="00F90A12" w:rsidRDefault="00F90A12" w:rsidP="00F90A12">
      <w:r>
        <w:separator/>
      </w:r>
    </w:p>
  </w:endnote>
  <w:endnote w:type="continuationSeparator" w:id="0">
    <w:p w14:paraId="362B3791" w14:textId="77777777" w:rsidR="00F90A12" w:rsidRDefault="00F90A12" w:rsidP="00F9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A177" w14:textId="77777777" w:rsidR="00F90A12" w:rsidRDefault="00F90A12" w:rsidP="00F90A12">
      <w:r>
        <w:separator/>
      </w:r>
    </w:p>
  </w:footnote>
  <w:footnote w:type="continuationSeparator" w:id="0">
    <w:p w14:paraId="74627752" w14:textId="77777777" w:rsidR="00F90A12" w:rsidRDefault="00F90A12" w:rsidP="00F9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9A3F" w14:textId="0A815B04" w:rsidR="00F90A12" w:rsidRPr="00084F50" w:rsidRDefault="00F90A12" w:rsidP="00F90A12">
    <w:pPr>
      <w:pStyle w:val="Koptekst"/>
      <w:rPr>
        <w:lang w:val="en-US"/>
      </w:rPr>
    </w:pPr>
    <w:r w:rsidRPr="00CB0C8D">
      <w:rPr>
        <w:rFonts w:cs="Arial"/>
        <w:b/>
        <w:noProof/>
        <w:sz w:val="96"/>
        <w:szCs w:val="96"/>
        <w:lang w:eastAsia="zh-CN"/>
      </w:rPr>
      <w:drawing>
        <wp:anchor distT="0" distB="0" distL="114300" distR="114300" simplePos="0" relativeHeight="251659264" behindDoc="0" locked="0" layoutInCell="1" allowOverlap="1" wp14:anchorId="2CB316C4" wp14:editId="583BD5AE">
          <wp:simplePos x="0" y="0"/>
          <wp:positionH relativeFrom="margin">
            <wp:posOffset>-659765</wp:posOffset>
          </wp:positionH>
          <wp:positionV relativeFrom="margin">
            <wp:posOffset>-1124857</wp:posOffset>
          </wp:positionV>
          <wp:extent cx="861060" cy="861060"/>
          <wp:effectExtent l="0" t="0" r="2540" b="2540"/>
          <wp:wrapSquare wrapText="bothSides"/>
          <wp:docPr id="300340797" name="Afbeelding 300340797" descr="Macintosh HD:private:var:folders:1b:crbgm0bs4nx_0tbl039h51n40000gp:T:TemporaryItems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1b:crbgm0bs4nx_0tbl039h51n40000gp:T:TemporaryItems: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br/>
      <w:t xml:space="preserve"> </w:t>
    </w:r>
    <w:r>
      <w:rPr>
        <w:lang w:val="en-US"/>
      </w:rPr>
      <w:br/>
      <w:t xml:space="preserve"> </w:t>
    </w:r>
    <w:r w:rsidRPr="00084F50">
      <w:rPr>
        <w:lang w:val="en-US"/>
      </w:rPr>
      <w:t xml:space="preserve">Maud </w:t>
    </w:r>
    <w:proofErr w:type="spellStart"/>
    <w:r w:rsidRPr="00084F50">
      <w:rPr>
        <w:lang w:val="en-US"/>
      </w:rPr>
      <w:t>Nicolaï</w:t>
    </w:r>
    <w:proofErr w:type="spellEnd"/>
    <w:r w:rsidRPr="00084F50">
      <w:rPr>
        <w:lang w:val="en-US"/>
      </w:rPr>
      <w:t xml:space="preserve"> &amp; </w:t>
    </w:r>
    <w:proofErr w:type="spellStart"/>
    <w:r w:rsidRPr="00084F50">
      <w:rPr>
        <w:lang w:val="en-US"/>
      </w:rPr>
      <w:t>Meetkamal</w:t>
    </w:r>
    <w:proofErr w:type="spellEnd"/>
    <w:r w:rsidRPr="00084F50">
      <w:rPr>
        <w:lang w:val="en-US"/>
      </w:rPr>
      <w:t xml:space="preserve"> Kaur </w:t>
    </w:r>
  </w:p>
  <w:p w14:paraId="177C4B31" w14:textId="270C28BD" w:rsidR="00F90A12" w:rsidRPr="00084F50" w:rsidRDefault="00F90A12" w:rsidP="00F90A12">
    <w:pPr>
      <w:pStyle w:val="Koptekst"/>
      <w:rPr>
        <w:lang w:val="en-US"/>
      </w:rPr>
    </w:pPr>
    <w:r w:rsidRPr="00084F50">
      <w:rPr>
        <w:lang w:val="en-US"/>
      </w:rPr>
      <w:t xml:space="preserve"> Head of Approval Panel and Pre-MUN 2025</w:t>
    </w:r>
  </w:p>
  <w:p w14:paraId="165D4449" w14:textId="77777777" w:rsidR="00F90A12" w:rsidRPr="00084F50" w:rsidRDefault="00F90A12" w:rsidP="00F90A12">
    <w:pPr>
      <w:pStyle w:val="Koptekst"/>
      <w:rPr>
        <w:lang w:val="en-US"/>
      </w:rPr>
    </w:pPr>
    <w:r w:rsidRPr="00084F50">
      <w:rPr>
        <w:lang w:val="en-US"/>
      </w:rPr>
      <w:t xml:space="preserve"> Premun.muna@gmail.com </w:t>
    </w:r>
  </w:p>
  <w:p w14:paraId="131161D0" w14:textId="77777777" w:rsidR="00F90A12" w:rsidRPr="00084F50" w:rsidRDefault="00F90A12" w:rsidP="00F90A12">
    <w:pPr>
      <w:pStyle w:val="Koptekst"/>
      <w:rPr>
        <w:lang w:val="en-US"/>
      </w:rPr>
    </w:pPr>
    <w:r w:rsidRPr="00084F50">
      <w:rPr>
        <w:lang w:val="en-US"/>
      </w:rPr>
      <w:t xml:space="preserve"> www.munalfrink.nl</w:t>
    </w:r>
  </w:p>
  <w:p w14:paraId="597C008C" w14:textId="5FD9DAE4" w:rsidR="00F90A12" w:rsidRDefault="00F90A12">
    <w:pPr>
      <w:pStyle w:val="Koptekst"/>
    </w:pPr>
  </w:p>
  <w:p w14:paraId="31335D03" w14:textId="77777777" w:rsidR="00F90A12" w:rsidRDefault="00F90A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75F"/>
    <w:multiLevelType w:val="multilevel"/>
    <w:tmpl w:val="7AE65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160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2"/>
    <w:rsid w:val="00436F8D"/>
    <w:rsid w:val="00514A8B"/>
    <w:rsid w:val="00620711"/>
    <w:rsid w:val="00872B18"/>
    <w:rsid w:val="00BA1E13"/>
    <w:rsid w:val="00DD6E5B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31D45"/>
  <w15:chartTrackingRefBased/>
  <w15:docId w15:val="{88C09CD5-CED6-4E4C-B9ED-F633206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A12"/>
    <w:rPr>
      <w:rFonts w:ascii="Times New Roman" w:eastAsia="Times New Roman" w:hAnsi="Times New Roman" w:cs="Times New Roman"/>
      <w:kern w:val="0"/>
      <w:lang w:val="en-GB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9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0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0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0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0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0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0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0A1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0A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0A1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0A12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0A12"/>
    <w:rPr>
      <w:rFonts w:eastAsiaTheme="majorEastAsia" w:cstheme="majorBidi"/>
      <w:color w:val="2F5496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0A1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0A12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0A1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0A12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F90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0A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0A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0A1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90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0A12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F90A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0A1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0A12"/>
    <w:rPr>
      <w:i/>
      <w:iCs/>
      <w:color w:val="2F5496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F90A1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90A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0A12"/>
    <w:rPr>
      <w:rFonts w:ascii="Times New Roman" w:eastAsia="Times New Roman" w:hAnsi="Times New Roman" w:cs="Times New Roman"/>
      <w:kern w:val="0"/>
      <w:lang w:val="en-GB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90A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0A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wisely zhang</dc:creator>
  <cp:keywords/>
  <dc:description/>
  <cp:lastModifiedBy>wisely zhang</cp:lastModifiedBy>
  <cp:revision>2</cp:revision>
  <dcterms:created xsi:type="dcterms:W3CDTF">2024-11-27T10:41:00Z</dcterms:created>
  <dcterms:modified xsi:type="dcterms:W3CDTF">2024-11-27T10:41:00Z</dcterms:modified>
</cp:coreProperties>
</file>